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adjustRightInd w:val="0"/>
        <w:snapToGrid w:val="0"/>
        <w:spacing w:line="580" w:lineRule="exact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 xml:space="preserve"> 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江苏省医疗保障定点医药机构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及参保人员失信行为惩戒办法</w:t>
      </w:r>
    </w:p>
    <w:p>
      <w:pPr>
        <w:adjustRightInd w:val="0"/>
        <w:snapToGrid w:val="0"/>
        <w:spacing w:line="580" w:lineRule="exact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 xml:space="preserve"> 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第一条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为加强医疗保障基金监管，确保医疗保障基金依法、依规、安全使用，根据《医疗保障基金使用监督管理条例》《江苏省</w:t>
      </w:r>
      <w:r>
        <w:rPr>
          <w:rFonts w:hint="eastAsia" w:ascii="Times New Roman" w:hAnsi="Times New Roman" w:eastAsia="方正仿宋_GBK"/>
          <w:sz w:val="32"/>
          <w:szCs w:val="32"/>
        </w:rPr>
        <w:t>社会</w:t>
      </w:r>
      <w:r>
        <w:rPr>
          <w:rFonts w:ascii="Times New Roman" w:hAnsi="Times New Roman" w:eastAsia="方正仿宋_GBK"/>
          <w:sz w:val="32"/>
          <w:szCs w:val="32"/>
        </w:rPr>
        <w:t>信用条例》</w:t>
      </w:r>
      <w:r>
        <w:rPr>
          <w:rFonts w:hint="eastAsia" w:ascii="Times New Roman" w:hAnsi="Times New Roman" w:eastAsia="方正仿宋_GBK"/>
          <w:sz w:val="32"/>
          <w:szCs w:val="32"/>
        </w:rPr>
        <w:t>《江苏省进一步完善失信约束制度构建诚信建设长效机制实施方案》</w:t>
      </w:r>
      <w:r>
        <w:rPr>
          <w:rFonts w:ascii="Times New Roman" w:hAnsi="Times New Roman" w:eastAsia="方正仿宋_GBK"/>
          <w:sz w:val="32"/>
          <w:szCs w:val="32"/>
        </w:rPr>
        <w:t>等有关规定，结合我省实际，制定本办法。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第二条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本省行政区域内定点医药机构</w:t>
      </w:r>
      <w:r>
        <w:rPr>
          <w:rFonts w:hint="eastAsia" w:ascii="Times New Roman" w:hAnsi="Times New Roman" w:eastAsia="方正仿宋_GBK"/>
          <w:sz w:val="32"/>
          <w:szCs w:val="32"/>
        </w:rPr>
        <w:t>及参保人员</w:t>
      </w:r>
      <w:r>
        <w:rPr>
          <w:rFonts w:ascii="Times New Roman" w:hAnsi="Times New Roman" w:eastAsia="方正仿宋_GBK"/>
          <w:sz w:val="32"/>
          <w:szCs w:val="32"/>
        </w:rPr>
        <w:t>在医疗保障基金使用过程中失信行为的认定、惩戒及其管理，适用本办法。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第三条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医疗保障基金使用过程</w:t>
      </w:r>
      <w:r>
        <w:rPr>
          <w:rFonts w:hint="eastAsia" w:ascii="Times New Roman" w:hAnsi="Times New Roman" w:eastAsia="方正仿宋_GBK"/>
          <w:sz w:val="32"/>
          <w:szCs w:val="32"/>
        </w:rPr>
        <w:t>中</w:t>
      </w:r>
      <w:r>
        <w:rPr>
          <w:rFonts w:ascii="Times New Roman" w:hAnsi="Times New Roman" w:eastAsia="方正仿宋_GBK"/>
          <w:sz w:val="32"/>
          <w:szCs w:val="32"/>
        </w:rPr>
        <w:t>失信行为认定、惩戒及其管理，应当遵循</w:t>
      </w:r>
      <w:r>
        <w:rPr>
          <w:rFonts w:hint="eastAsia" w:ascii="Times New Roman" w:hAnsi="Times New Roman" w:eastAsia="方正仿宋_GBK"/>
          <w:sz w:val="32"/>
          <w:szCs w:val="32"/>
        </w:rPr>
        <w:t>“</w:t>
      </w:r>
      <w:r>
        <w:rPr>
          <w:rFonts w:ascii="Times New Roman" w:hAnsi="Times New Roman" w:eastAsia="方正仿宋_GBK"/>
          <w:sz w:val="32"/>
          <w:szCs w:val="32"/>
        </w:rPr>
        <w:t>合法合规、公平公正、审慎认定、客观真实</w:t>
      </w:r>
      <w:r>
        <w:rPr>
          <w:rFonts w:hint="eastAsia" w:ascii="Times New Roman" w:hAnsi="Times New Roman" w:eastAsia="方正仿宋_GBK"/>
          <w:sz w:val="32"/>
          <w:szCs w:val="32"/>
        </w:rPr>
        <w:t>”</w:t>
      </w:r>
      <w:r>
        <w:rPr>
          <w:rFonts w:ascii="Times New Roman" w:hAnsi="Times New Roman" w:eastAsia="方正仿宋_GBK"/>
          <w:sz w:val="32"/>
          <w:szCs w:val="32"/>
        </w:rPr>
        <w:t>的原则。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sz w:val="32"/>
          <w:szCs w:val="32"/>
        </w:rPr>
        <w:t>四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定点医</w:t>
      </w:r>
      <w:r>
        <w:rPr>
          <w:rFonts w:hint="eastAsia" w:ascii="Times New Roman" w:hAnsi="Times New Roman" w:eastAsia="方正仿宋_GBK"/>
          <w:sz w:val="32"/>
          <w:szCs w:val="32"/>
        </w:rPr>
        <w:t>药</w:t>
      </w:r>
      <w:r>
        <w:rPr>
          <w:rFonts w:ascii="Times New Roman" w:hAnsi="Times New Roman" w:eastAsia="方正仿宋_GBK"/>
          <w:sz w:val="32"/>
          <w:szCs w:val="32"/>
        </w:rPr>
        <w:t>机构有下列行为之一的，认定为失信行为：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（一）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定点医药机构发生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以下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医疗保障基金使用不规范行为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，</w:t>
      </w:r>
      <w:r>
        <w:rPr>
          <w:rFonts w:ascii="Times New Roman" w:hAnsi="Times New Roman" w:eastAsia="方正仿宋_GBK"/>
          <w:spacing w:val="8"/>
          <w:sz w:val="32"/>
          <w:szCs w:val="32"/>
        </w:rPr>
        <w:t>造成医疗保障基金损失的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：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1.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分解住院、挂床住院；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2.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违反诊疗规范过度诊疗、过度检查、分解处方、超量开药、重复开药或者提供其他不必要的医药服务；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3.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重复收费、超标准收费、分解项目收费；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4.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串换药品、医用耗材、诊疗项目和服务设施；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5.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为参保人员利用其享受医疗保障待遇的机会转卖药品，接受返还现金、实物或者获得其他非法利益提供便利；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6.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将不属于医疗保障基金支付范围的医药费用纳入医疗保障基金结算；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7.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造成医疗保障基金损失的其他违法行为。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（二）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诱导、协助他人冒名或者虚假就医、购药，提供虚假证明材料，或者串通他人虚开费用单据；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（三）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伪造、变造、隐匿、涂改、销毁医学文书、医学证明、会计凭证、电子信息等有关资料；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（四）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虚构医药服务项目；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（五）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其他骗取医疗保障基金支出的行为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；</w:t>
      </w:r>
    </w:p>
    <w:p>
      <w:pPr>
        <w:adjustRightInd w:val="0"/>
        <w:snapToGrid w:val="0"/>
        <w:spacing w:line="580" w:lineRule="exact"/>
        <w:ind w:firstLine="672" w:firstLineChars="200"/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（六）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拒绝医疗保障等行政部门监督检查或者提供虚假情况。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ascii="Times New Roman" w:hAnsi="Times New Roman" w:eastAsia="方正黑体_GBK"/>
          <w:kern w:val="0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kern w:val="0"/>
          <w:sz w:val="32"/>
          <w:szCs w:val="32"/>
        </w:rPr>
        <w:t>五</w:t>
      </w:r>
      <w:r>
        <w:rPr>
          <w:rFonts w:ascii="Times New Roman" w:hAnsi="Times New Roman" w:eastAsia="方正黑体_GBK"/>
          <w:kern w:val="0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/>
          <w:kern w:val="0"/>
          <w:sz w:val="32"/>
          <w:szCs w:val="32"/>
        </w:rPr>
        <w:t>参保人员</w:t>
      </w:r>
      <w:r>
        <w:rPr>
          <w:rFonts w:ascii="Times New Roman" w:hAnsi="Times New Roman" w:eastAsia="方正仿宋_GBK"/>
          <w:kern w:val="0"/>
          <w:sz w:val="32"/>
          <w:szCs w:val="32"/>
        </w:rPr>
        <w:t>有下列行为之一的，认定为失信行为：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（一）参保</w:t>
      </w:r>
      <w:r>
        <w:rPr>
          <w:rFonts w:ascii="Times New Roman" w:hAnsi="Times New Roman" w:eastAsia="方正仿宋_GBK"/>
          <w:spacing w:val="8"/>
          <w:sz w:val="32"/>
          <w:szCs w:val="32"/>
        </w:rPr>
        <w:t>人</w:t>
      </w:r>
      <w:r>
        <w:rPr>
          <w:rFonts w:hint="eastAsia" w:ascii="Times New Roman" w:hAnsi="Times New Roman" w:eastAsia="方正仿宋_GBK"/>
          <w:spacing w:val="8"/>
          <w:sz w:val="32"/>
          <w:szCs w:val="32"/>
        </w:rPr>
        <w:t>员</w:t>
      </w:r>
      <w:r>
        <w:rPr>
          <w:rFonts w:ascii="Times New Roman" w:hAnsi="Times New Roman" w:eastAsia="方正仿宋_GBK"/>
          <w:spacing w:val="8"/>
          <w:sz w:val="32"/>
          <w:szCs w:val="32"/>
        </w:rPr>
        <w:t>以骗取医疗保障基金为目的，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实施了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下列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行为之一，造成医疗保障基金损失的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：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1.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将本人的医疗保障凭证交由他人冒名使用；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2.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重复享受医疗保障待遇；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 xml:space="preserve">3. 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利用享受医疗保障待遇的机会转卖药品，接受返还现金、实物或者获得其他非法利益。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（二）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使用他人医疗保障凭证冒名就医、购药的；</w:t>
      </w:r>
    </w:p>
    <w:p>
      <w:pPr>
        <w:adjustRightInd w:val="0"/>
        <w:snapToGrid w:val="0"/>
        <w:spacing w:line="580" w:lineRule="exact"/>
        <w:ind w:firstLine="672" w:firstLineChars="200"/>
        <w:rPr>
          <w:rFonts w:ascii="Times New Roman" w:hAnsi="Times New Roman" w:eastAsia="方正仿宋_GBK"/>
          <w:spacing w:val="8"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（三）</w:t>
      </w:r>
      <w:r>
        <w:rPr>
          <w:rFonts w:ascii="Times New Roman" w:hAnsi="Times New Roman" w:eastAsia="方正仿宋_GBK"/>
          <w:spacing w:val="8"/>
          <w:kern w:val="0"/>
          <w:sz w:val="32"/>
          <w:szCs w:val="32"/>
        </w:rPr>
        <w:t>通过伪造、变造、隐匿、涂改、销毁医学文书、医学证明、会计凭证、电子信息等有关资料或者虚构医药服务项目等方式，骗取医疗保障基金支出的</w:t>
      </w:r>
      <w:r>
        <w:rPr>
          <w:rFonts w:hint="eastAsia" w:ascii="Times New Roman" w:hAnsi="Times New Roman" w:eastAsia="方正仿宋_GBK"/>
          <w:spacing w:val="8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sz w:val="32"/>
          <w:szCs w:val="32"/>
        </w:rPr>
        <w:t>六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医疗保障基金使用失信</w:t>
      </w:r>
      <w:r>
        <w:rPr>
          <w:rFonts w:hint="eastAsia" w:ascii="Times New Roman" w:hAnsi="Times New Roman" w:eastAsia="方正仿宋_GBK"/>
          <w:sz w:val="32"/>
          <w:szCs w:val="32"/>
        </w:rPr>
        <w:t>程度</w:t>
      </w:r>
      <w:r>
        <w:rPr>
          <w:rFonts w:ascii="Times New Roman" w:hAnsi="Times New Roman" w:eastAsia="方正仿宋_GBK"/>
          <w:sz w:val="32"/>
          <w:szCs w:val="32"/>
        </w:rPr>
        <w:t>分为一般失信和严重失信。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sz w:val="32"/>
          <w:szCs w:val="32"/>
        </w:rPr>
        <w:t>七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有下列情形之一，</w:t>
      </w:r>
      <w:r>
        <w:rPr>
          <w:rFonts w:hint="eastAsia" w:ascii="Times New Roman" w:hAnsi="Times New Roman" w:eastAsia="方正仿宋_GBK"/>
          <w:sz w:val="32"/>
          <w:szCs w:val="32"/>
        </w:rPr>
        <w:t>且医疗保障行政部门给予行政处罚的，</w:t>
      </w:r>
      <w:r>
        <w:rPr>
          <w:rFonts w:ascii="Times New Roman" w:hAnsi="Times New Roman" w:eastAsia="方正仿宋_GBK"/>
          <w:sz w:val="32"/>
          <w:szCs w:val="32"/>
        </w:rPr>
        <w:t>认定为一般失信：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</w:t>
      </w:r>
      <w:r>
        <w:rPr>
          <w:rFonts w:ascii="Times New Roman" w:hAnsi="Times New Roman" w:eastAsia="方正仿宋_GBK"/>
          <w:sz w:val="32"/>
          <w:szCs w:val="32"/>
        </w:rPr>
        <w:t>定点医</w:t>
      </w:r>
      <w:r>
        <w:rPr>
          <w:rFonts w:hint="eastAsia" w:ascii="Times New Roman" w:hAnsi="Times New Roman" w:eastAsia="方正仿宋_GBK"/>
          <w:sz w:val="32"/>
          <w:szCs w:val="32"/>
        </w:rPr>
        <w:t>药</w:t>
      </w:r>
      <w:r>
        <w:rPr>
          <w:rFonts w:ascii="Times New Roman" w:hAnsi="Times New Roman" w:eastAsia="方正仿宋_GBK"/>
          <w:sz w:val="32"/>
          <w:szCs w:val="32"/>
        </w:rPr>
        <w:t>机构有本办法第</w:t>
      </w:r>
      <w:r>
        <w:rPr>
          <w:rFonts w:hint="eastAsia" w:ascii="Times New Roman" w:hAnsi="Times New Roman" w:eastAsia="方正仿宋_GBK"/>
          <w:sz w:val="32"/>
          <w:szCs w:val="32"/>
        </w:rPr>
        <w:t>四</w:t>
      </w:r>
      <w:r>
        <w:rPr>
          <w:rFonts w:ascii="Times New Roman" w:hAnsi="Times New Roman" w:eastAsia="方正仿宋_GBK"/>
          <w:sz w:val="32"/>
          <w:szCs w:val="32"/>
        </w:rPr>
        <w:t>条</w:t>
      </w:r>
      <w:r>
        <w:rPr>
          <w:rFonts w:hint="eastAsia" w:ascii="Times New Roman" w:hAnsi="Times New Roman" w:eastAsia="方正仿宋_GBK"/>
          <w:sz w:val="32"/>
          <w:szCs w:val="32"/>
        </w:rPr>
        <w:t>第（一）项</w:t>
      </w:r>
      <w:r>
        <w:rPr>
          <w:rFonts w:ascii="Times New Roman" w:hAnsi="Times New Roman" w:eastAsia="方正仿宋_GBK"/>
          <w:sz w:val="32"/>
          <w:szCs w:val="32"/>
        </w:rPr>
        <w:t>所列情形</w:t>
      </w:r>
      <w:r>
        <w:rPr>
          <w:rFonts w:hint="eastAsia" w:ascii="Times New Roman" w:hAnsi="Times New Roman" w:eastAsia="方正仿宋_GBK"/>
          <w:sz w:val="32"/>
          <w:szCs w:val="32"/>
        </w:rPr>
        <w:t>的；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（二）参保人员有</w:t>
      </w:r>
      <w:r>
        <w:rPr>
          <w:rFonts w:ascii="Times New Roman" w:hAnsi="Times New Roman" w:eastAsia="方正仿宋_GBK"/>
          <w:sz w:val="32"/>
          <w:szCs w:val="32"/>
        </w:rPr>
        <w:t>本办法第</w:t>
      </w:r>
      <w:r>
        <w:rPr>
          <w:rFonts w:hint="eastAsia" w:ascii="Times New Roman" w:hAnsi="Times New Roman" w:eastAsia="方正仿宋_GBK"/>
          <w:sz w:val="32"/>
          <w:szCs w:val="32"/>
        </w:rPr>
        <w:t>五</w:t>
      </w:r>
      <w:r>
        <w:rPr>
          <w:rFonts w:ascii="Times New Roman" w:hAnsi="Times New Roman" w:eastAsia="方正仿宋_GBK"/>
          <w:sz w:val="32"/>
          <w:szCs w:val="32"/>
        </w:rPr>
        <w:t>条所列情形</w:t>
      </w:r>
      <w:r>
        <w:rPr>
          <w:rFonts w:hint="eastAsia" w:ascii="Times New Roman" w:hAnsi="Times New Roman" w:eastAsia="方正仿宋_GBK"/>
          <w:sz w:val="32"/>
          <w:szCs w:val="32"/>
        </w:rPr>
        <w:t>的；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（三）</w:t>
      </w:r>
      <w:r>
        <w:rPr>
          <w:rFonts w:ascii="Times New Roman" w:hAnsi="Times New Roman" w:eastAsia="方正仿宋_GBK"/>
          <w:sz w:val="32"/>
          <w:szCs w:val="32"/>
        </w:rPr>
        <w:t>法律法规规定的其他一般失信行为。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sz w:val="32"/>
          <w:szCs w:val="32"/>
        </w:rPr>
        <w:t>八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有下列情形之一，</w:t>
      </w:r>
      <w:r>
        <w:rPr>
          <w:rFonts w:hint="eastAsia" w:ascii="Times New Roman" w:hAnsi="Times New Roman" w:eastAsia="方正仿宋_GBK"/>
          <w:sz w:val="32"/>
          <w:szCs w:val="32"/>
        </w:rPr>
        <w:t>且医疗保障行政部门给予行政处罚的，</w:t>
      </w:r>
      <w:r>
        <w:rPr>
          <w:rFonts w:ascii="Times New Roman" w:hAnsi="Times New Roman" w:eastAsia="方正仿宋_GBK"/>
          <w:sz w:val="32"/>
          <w:szCs w:val="32"/>
        </w:rPr>
        <w:t>认定为严重失信：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</w:t>
      </w:r>
      <w:r>
        <w:rPr>
          <w:rFonts w:ascii="Times New Roman" w:hAnsi="Times New Roman" w:eastAsia="方正仿宋_GBK"/>
          <w:sz w:val="32"/>
          <w:szCs w:val="32"/>
        </w:rPr>
        <w:t>定点医药机构以骗取医疗保障基金为目的，</w:t>
      </w:r>
      <w:r>
        <w:rPr>
          <w:rFonts w:hint="eastAsia" w:ascii="Times New Roman" w:hAnsi="Times New Roman" w:eastAsia="方正仿宋_GBK"/>
          <w:sz w:val="32"/>
          <w:szCs w:val="32"/>
        </w:rPr>
        <w:t>实施了</w:t>
      </w:r>
      <w:r>
        <w:rPr>
          <w:rFonts w:ascii="Times New Roman" w:hAnsi="Times New Roman" w:eastAsia="方正仿宋_GBK"/>
          <w:sz w:val="32"/>
          <w:szCs w:val="32"/>
        </w:rPr>
        <w:t>本办法第</w:t>
      </w:r>
      <w:r>
        <w:rPr>
          <w:rFonts w:hint="eastAsia" w:ascii="Times New Roman" w:hAnsi="Times New Roman" w:eastAsia="方正仿宋_GBK"/>
          <w:sz w:val="32"/>
          <w:szCs w:val="32"/>
        </w:rPr>
        <w:t>四</w:t>
      </w:r>
      <w:r>
        <w:rPr>
          <w:rFonts w:ascii="Times New Roman" w:hAnsi="Times New Roman" w:eastAsia="方正仿宋_GBK"/>
          <w:sz w:val="32"/>
          <w:szCs w:val="32"/>
        </w:rPr>
        <w:t>条</w:t>
      </w:r>
      <w:r>
        <w:rPr>
          <w:rFonts w:hint="eastAsia" w:ascii="Times New Roman" w:hAnsi="Times New Roman" w:eastAsia="方正仿宋_GBK"/>
          <w:sz w:val="32"/>
          <w:szCs w:val="32"/>
        </w:rPr>
        <w:t>第（一）项</w:t>
      </w:r>
      <w:r>
        <w:rPr>
          <w:rFonts w:ascii="Times New Roman" w:hAnsi="Times New Roman" w:eastAsia="方正仿宋_GBK"/>
          <w:sz w:val="32"/>
          <w:szCs w:val="32"/>
        </w:rPr>
        <w:t>所列情形</w:t>
      </w:r>
      <w:r>
        <w:rPr>
          <w:rFonts w:hint="eastAsia" w:ascii="Times New Roman" w:hAnsi="Times New Roman" w:eastAsia="方正仿宋_GBK"/>
          <w:sz w:val="32"/>
          <w:szCs w:val="32"/>
        </w:rPr>
        <w:t>的；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（二）定点医药机构通过</w:t>
      </w:r>
      <w:r>
        <w:rPr>
          <w:rFonts w:ascii="Times New Roman" w:hAnsi="Times New Roman" w:eastAsia="方正仿宋_GBK"/>
          <w:sz w:val="32"/>
          <w:szCs w:val="32"/>
        </w:rPr>
        <w:t>本办法第</w:t>
      </w:r>
      <w:r>
        <w:rPr>
          <w:rFonts w:hint="eastAsia" w:ascii="Times New Roman" w:hAnsi="Times New Roman" w:eastAsia="方正仿宋_GBK"/>
          <w:sz w:val="32"/>
          <w:szCs w:val="32"/>
        </w:rPr>
        <w:t>四</w:t>
      </w:r>
      <w:r>
        <w:rPr>
          <w:rFonts w:ascii="Times New Roman" w:hAnsi="Times New Roman" w:eastAsia="方正仿宋_GBK"/>
          <w:sz w:val="32"/>
          <w:szCs w:val="32"/>
        </w:rPr>
        <w:t>条</w:t>
      </w:r>
      <w:r>
        <w:rPr>
          <w:rFonts w:hint="eastAsia" w:ascii="Times New Roman" w:hAnsi="Times New Roman" w:eastAsia="方正仿宋_GBK"/>
          <w:sz w:val="32"/>
          <w:szCs w:val="32"/>
        </w:rPr>
        <w:t>第（二）项至第（五）项所列方式，骗取医疗保障基金支出的；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（三）</w:t>
      </w:r>
      <w:r>
        <w:rPr>
          <w:rFonts w:ascii="Times New Roman" w:hAnsi="Times New Roman" w:eastAsia="方正仿宋_GBK"/>
          <w:sz w:val="32"/>
          <w:szCs w:val="32"/>
        </w:rPr>
        <w:t>定点医药机构有本办法第</w:t>
      </w:r>
      <w:r>
        <w:rPr>
          <w:rFonts w:hint="eastAsia" w:ascii="Times New Roman" w:hAnsi="Times New Roman" w:eastAsia="方正仿宋_GBK"/>
          <w:sz w:val="32"/>
          <w:szCs w:val="32"/>
        </w:rPr>
        <w:t>四</w:t>
      </w:r>
      <w:r>
        <w:rPr>
          <w:rFonts w:ascii="Times New Roman" w:hAnsi="Times New Roman" w:eastAsia="方正仿宋_GBK"/>
          <w:sz w:val="32"/>
          <w:szCs w:val="32"/>
        </w:rPr>
        <w:t>条</w:t>
      </w:r>
      <w:r>
        <w:rPr>
          <w:rFonts w:hint="eastAsia" w:ascii="Times New Roman" w:hAnsi="Times New Roman" w:eastAsia="方正仿宋_GBK"/>
          <w:sz w:val="32"/>
          <w:szCs w:val="32"/>
        </w:rPr>
        <w:t>第</w:t>
      </w:r>
      <w:r>
        <w:rPr>
          <w:rFonts w:hint="eastAsia" w:ascii="方正仿宋_GBK" w:hAnsi="Times New Roman" w:eastAsia="方正仿宋_GBK"/>
          <w:sz w:val="32"/>
          <w:szCs w:val="32"/>
        </w:rPr>
        <w:t>（六）项</w:t>
      </w:r>
      <w:r>
        <w:rPr>
          <w:rFonts w:ascii="Times New Roman" w:hAnsi="Times New Roman" w:eastAsia="方正仿宋_GBK"/>
          <w:sz w:val="32"/>
          <w:szCs w:val="32"/>
        </w:rPr>
        <w:t>所列情形的</w:t>
      </w:r>
      <w:r>
        <w:rPr>
          <w:rFonts w:hint="eastAsia" w:ascii="Times New Roman" w:hAnsi="Times New Roman" w:eastAsia="方正仿宋_GBK"/>
          <w:sz w:val="32"/>
          <w:szCs w:val="32"/>
        </w:rPr>
        <w:t>；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（四）参保人员有</w:t>
      </w:r>
      <w:r>
        <w:rPr>
          <w:rFonts w:ascii="Times New Roman" w:hAnsi="Times New Roman" w:eastAsia="方正仿宋_GBK"/>
          <w:sz w:val="32"/>
          <w:szCs w:val="32"/>
        </w:rPr>
        <w:t>本办法第</w:t>
      </w:r>
      <w:r>
        <w:rPr>
          <w:rFonts w:hint="eastAsia" w:ascii="Times New Roman" w:hAnsi="Times New Roman" w:eastAsia="方正仿宋_GBK"/>
          <w:sz w:val="32"/>
          <w:szCs w:val="32"/>
        </w:rPr>
        <w:t>五</w:t>
      </w:r>
      <w:r>
        <w:rPr>
          <w:rFonts w:ascii="Times New Roman" w:hAnsi="Times New Roman" w:eastAsia="方正仿宋_GBK"/>
          <w:sz w:val="32"/>
          <w:szCs w:val="32"/>
        </w:rPr>
        <w:t>条所列情形</w:t>
      </w:r>
      <w:r>
        <w:rPr>
          <w:rFonts w:hint="eastAsia" w:ascii="Times New Roman" w:hAnsi="Times New Roman" w:eastAsia="方正仿宋_GBK"/>
          <w:sz w:val="32"/>
          <w:szCs w:val="32"/>
        </w:rPr>
        <w:t>骗取医保基金，其违法情节恶劣，造成严重危害后果的；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（五）</w:t>
      </w:r>
      <w:r>
        <w:rPr>
          <w:rFonts w:ascii="Times New Roman" w:hAnsi="Times New Roman" w:eastAsia="方正仿宋_GBK"/>
          <w:sz w:val="32"/>
          <w:szCs w:val="32"/>
        </w:rPr>
        <w:t>法律法规规定的其他严重失信行为。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第九条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/>
          <w:sz w:val="32"/>
          <w:szCs w:val="32"/>
        </w:rPr>
        <w:t>认定失信行为应当以各级医疗保障部门行政处罚决定书为依据。</w:t>
      </w:r>
      <w:r>
        <w:rPr>
          <w:rFonts w:ascii="Times New Roman" w:hAnsi="Times New Roman" w:eastAsia="方正仿宋_GBK"/>
          <w:sz w:val="32"/>
          <w:szCs w:val="32"/>
        </w:rPr>
        <w:t>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部门应当在行政处罚决定书作出后7</w:t>
      </w:r>
      <w:r>
        <w:rPr>
          <w:rFonts w:ascii="方正仿宋_GBK" w:hAnsi="Times New Roman" w:eastAsia="方正仿宋_GBK"/>
          <w:sz w:val="32"/>
          <w:szCs w:val="32"/>
        </w:rPr>
        <w:t>个工作日内完成失信</w:t>
      </w:r>
      <w:r>
        <w:rPr>
          <w:rFonts w:hint="eastAsia" w:ascii="Times New Roman" w:hAnsi="Times New Roman" w:eastAsia="方正仿宋_GBK"/>
          <w:sz w:val="32"/>
          <w:szCs w:val="32"/>
        </w:rPr>
        <w:t>程度</w:t>
      </w:r>
      <w:r>
        <w:rPr>
          <w:rFonts w:ascii="Times New Roman" w:hAnsi="Times New Roman" w:eastAsia="方正仿宋_GBK"/>
          <w:sz w:val="32"/>
          <w:szCs w:val="32"/>
        </w:rPr>
        <w:t>认定工作</w:t>
      </w:r>
      <w:r>
        <w:rPr>
          <w:rFonts w:hint="eastAsia" w:ascii="Times New Roman" w:hAnsi="Times New Roman" w:eastAsia="方正仿宋_GBK"/>
          <w:sz w:val="32"/>
          <w:szCs w:val="32"/>
        </w:rPr>
        <w:t>，失信行为认定后应当予以记录，</w:t>
      </w:r>
      <w:r>
        <w:rPr>
          <w:rFonts w:ascii="Times New Roman" w:hAnsi="Times New Roman" w:eastAsia="方正仿宋_GBK"/>
          <w:sz w:val="32"/>
          <w:szCs w:val="32"/>
        </w:rPr>
        <w:t>并推送至同级公共信用信息系统。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部门应当采用书面方式履行告知义务，告知当事人作出</w:t>
      </w:r>
      <w:r>
        <w:rPr>
          <w:rFonts w:hint="eastAsia" w:ascii="Times New Roman" w:hAnsi="Times New Roman" w:eastAsia="方正仿宋_GBK"/>
          <w:sz w:val="32"/>
          <w:szCs w:val="32"/>
        </w:rPr>
        <w:t>失信认定</w:t>
      </w:r>
      <w:r>
        <w:rPr>
          <w:rFonts w:ascii="Times New Roman" w:hAnsi="Times New Roman" w:eastAsia="方正仿宋_GBK"/>
          <w:sz w:val="32"/>
          <w:szCs w:val="32"/>
        </w:rPr>
        <w:t>决定的事由和依据、失信惩戒措施提示、当事人依法享有的权利。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一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/>
          <w:sz w:val="32"/>
          <w:szCs w:val="32"/>
        </w:rPr>
        <w:t>当事人</w:t>
      </w:r>
      <w:r>
        <w:rPr>
          <w:rFonts w:ascii="Times New Roman" w:hAnsi="Times New Roman" w:eastAsia="方正仿宋_GBK"/>
          <w:sz w:val="32"/>
          <w:szCs w:val="32"/>
        </w:rPr>
        <w:t>对失信行为认定有异议的，可以</w:t>
      </w:r>
      <w:r>
        <w:rPr>
          <w:rFonts w:hint="eastAsia" w:ascii="Times New Roman" w:hAnsi="Times New Roman" w:eastAsia="方正仿宋_GBK"/>
          <w:sz w:val="32"/>
          <w:szCs w:val="32"/>
        </w:rPr>
        <w:t>在收到失信认定告知书15</w:t>
      </w:r>
      <w:r>
        <w:rPr>
          <w:rFonts w:hint="eastAsia" w:ascii="方正仿宋_GBK" w:hAnsi="Times New Roman" w:eastAsia="方正仿宋_GBK"/>
          <w:sz w:val="32"/>
          <w:szCs w:val="32"/>
        </w:rPr>
        <w:t>日内</w:t>
      </w:r>
      <w:r>
        <w:rPr>
          <w:rFonts w:ascii="Times New Roman" w:hAnsi="Times New Roman" w:eastAsia="方正仿宋_GBK"/>
          <w:sz w:val="32"/>
          <w:szCs w:val="32"/>
        </w:rPr>
        <w:t>向医疗保障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部门提交异议申请。医疗保障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部门应当自收到异议申请之日起10</w:t>
      </w:r>
      <w:r>
        <w:rPr>
          <w:rFonts w:ascii="方正仿宋_GBK" w:hAnsi="Times New Roman" w:eastAsia="方正仿宋_GBK"/>
          <w:sz w:val="32"/>
          <w:szCs w:val="32"/>
        </w:rPr>
        <w:t>个工作日内完成核查，并将核查结果反馈申请人。</w:t>
      </w:r>
      <w:r>
        <w:rPr>
          <w:rFonts w:hint="eastAsia" w:ascii="Times New Roman" w:hAnsi="Times New Roman" w:eastAsia="方正仿宋_GBK"/>
          <w:sz w:val="32"/>
          <w:szCs w:val="32"/>
        </w:rPr>
        <w:t>当事人</w:t>
      </w:r>
      <w:r>
        <w:rPr>
          <w:rFonts w:ascii="Times New Roman" w:hAnsi="Times New Roman" w:eastAsia="方正仿宋_GBK"/>
          <w:sz w:val="32"/>
          <w:szCs w:val="32"/>
        </w:rPr>
        <w:t>对异议处理结果不服或有异议的，可以依法申请行政复议或者提起诉讼。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sz w:val="32"/>
          <w:szCs w:val="32"/>
        </w:rPr>
        <w:t>异议信息处理期间，应打上标识，但不影响其公示与应用。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二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对一般失信行为，医疗保障部门应当采取下列方式予以</w:t>
      </w:r>
      <w:r>
        <w:rPr>
          <w:rFonts w:hint="eastAsia" w:ascii="Times New Roman" w:hAnsi="Times New Roman" w:eastAsia="方正仿宋_GBK"/>
          <w:sz w:val="32"/>
          <w:szCs w:val="32"/>
        </w:rPr>
        <w:t>惩戒</w:t>
      </w:r>
      <w:r>
        <w:rPr>
          <w:rFonts w:ascii="Times New Roman" w:hAnsi="Times New Roman" w:eastAsia="方正仿宋_GBK"/>
          <w:sz w:val="32"/>
          <w:szCs w:val="32"/>
        </w:rPr>
        <w:t>：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（一）</w:t>
      </w:r>
      <w:r>
        <w:rPr>
          <w:rFonts w:hint="eastAsia" w:ascii="Times New Roman" w:hAnsi="Times New Roman" w:eastAsia="方正仿宋_GBK"/>
          <w:sz w:val="32"/>
          <w:szCs w:val="32"/>
        </w:rPr>
        <w:t>根据相关规定，</w:t>
      </w:r>
      <w:r>
        <w:rPr>
          <w:rFonts w:ascii="Times New Roman" w:hAnsi="Times New Roman" w:eastAsia="方正仿宋_GBK"/>
          <w:sz w:val="32"/>
          <w:szCs w:val="32"/>
        </w:rPr>
        <w:t>在信用</w:t>
      </w:r>
      <w:r>
        <w:rPr>
          <w:rFonts w:hint="eastAsia" w:ascii="Times New Roman" w:hAnsi="Times New Roman" w:eastAsia="方正仿宋_GBK"/>
          <w:sz w:val="32"/>
          <w:szCs w:val="32"/>
        </w:rPr>
        <w:t>门户</w:t>
      </w:r>
      <w:r>
        <w:rPr>
          <w:rFonts w:ascii="Times New Roman" w:hAnsi="Times New Roman" w:eastAsia="方正仿宋_GBK"/>
          <w:sz w:val="32"/>
          <w:szCs w:val="32"/>
        </w:rPr>
        <w:t>网站、医疗保障部门</w:t>
      </w:r>
      <w:r>
        <w:rPr>
          <w:rFonts w:hint="eastAsia" w:ascii="Times New Roman" w:hAnsi="Times New Roman" w:eastAsia="方正仿宋_GBK"/>
          <w:sz w:val="32"/>
          <w:szCs w:val="32"/>
        </w:rPr>
        <w:t>门户</w:t>
      </w:r>
      <w:r>
        <w:rPr>
          <w:rFonts w:ascii="Times New Roman" w:hAnsi="Times New Roman" w:eastAsia="方正仿宋_GBK"/>
          <w:sz w:val="32"/>
          <w:szCs w:val="32"/>
        </w:rPr>
        <w:t>网站等向社会公开失信信息，公示期1</w:t>
      </w:r>
      <w:r>
        <w:rPr>
          <w:rFonts w:ascii="方正仿宋_GBK" w:hAnsi="Times New Roman" w:eastAsia="方正仿宋_GBK"/>
          <w:sz w:val="32"/>
          <w:szCs w:val="32"/>
        </w:rPr>
        <w:t>年；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（二）对失信定点医药机构进行信用提醒、约谈，督促其停止失信行为并进行整改；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（三）将失信定点医药机构列为一般监控和监督检查对象，适当增加检查频率；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（四）</w:t>
      </w:r>
      <w:r>
        <w:rPr>
          <w:rFonts w:ascii="Times New Roman" w:hAnsi="Times New Roman" w:eastAsia="方正仿宋_GBK"/>
          <w:sz w:val="32"/>
          <w:szCs w:val="32"/>
        </w:rPr>
        <w:t>法律法规规定的其他惩戒方式。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三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对严重失信行为，医疗保障部门应当采取下列方式予以</w:t>
      </w:r>
      <w:r>
        <w:rPr>
          <w:rFonts w:hint="eastAsia" w:ascii="Times New Roman" w:hAnsi="Times New Roman" w:eastAsia="方正仿宋_GBK"/>
          <w:sz w:val="32"/>
          <w:szCs w:val="32"/>
        </w:rPr>
        <w:t>惩戒</w:t>
      </w:r>
      <w:r>
        <w:rPr>
          <w:rFonts w:ascii="Times New Roman" w:hAnsi="Times New Roman" w:eastAsia="方正仿宋_GBK"/>
          <w:sz w:val="32"/>
          <w:szCs w:val="32"/>
        </w:rPr>
        <w:t>：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（一）</w:t>
      </w:r>
      <w:r>
        <w:rPr>
          <w:rFonts w:hint="eastAsia" w:ascii="Times New Roman" w:hAnsi="Times New Roman" w:eastAsia="方正仿宋_GBK"/>
          <w:sz w:val="32"/>
          <w:szCs w:val="32"/>
        </w:rPr>
        <w:t>根据相关规定，</w:t>
      </w:r>
      <w:r>
        <w:rPr>
          <w:rFonts w:ascii="Times New Roman" w:hAnsi="Times New Roman" w:eastAsia="方正仿宋_GBK"/>
          <w:sz w:val="32"/>
          <w:szCs w:val="32"/>
        </w:rPr>
        <w:t>在信用</w:t>
      </w:r>
      <w:r>
        <w:rPr>
          <w:rFonts w:hint="eastAsia" w:ascii="Times New Roman" w:hAnsi="Times New Roman" w:eastAsia="方正仿宋_GBK"/>
          <w:sz w:val="32"/>
          <w:szCs w:val="32"/>
        </w:rPr>
        <w:t>门户</w:t>
      </w:r>
      <w:r>
        <w:rPr>
          <w:rFonts w:ascii="Times New Roman" w:hAnsi="Times New Roman" w:eastAsia="方正仿宋_GBK"/>
          <w:sz w:val="32"/>
          <w:szCs w:val="32"/>
        </w:rPr>
        <w:t>网站、医疗保障部门</w:t>
      </w:r>
      <w:r>
        <w:rPr>
          <w:rFonts w:hint="eastAsia" w:ascii="Times New Roman" w:hAnsi="Times New Roman" w:eastAsia="方正仿宋_GBK"/>
          <w:sz w:val="32"/>
          <w:szCs w:val="32"/>
        </w:rPr>
        <w:t>门户</w:t>
      </w:r>
      <w:r>
        <w:rPr>
          <w:rFonts w:ascii="Times New Roman" w:hAnsi="Times New Roman" w:eastAsia="方正仿宋_GBK"/>
          <w:sz w:val="32"/>
          <w:szCs w:val="32"/>
        </w:rPr>
        <w:t>网站等向社会公开失信信息，公示期3</w:t>
      </w:r>
      <w:r>
        <w:rPr>
          <w:rFonts w:ascii="方正仿宋_GBK" w:hAnsi="Times New Roman" w:eastAsia="方正仿宋_GBK"/>
          <w:sz w:val="32"/>
          <w:szCs w:val="32"/>
        </w:rPr>
        <w:t>年；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（二）未被解除协议的，将失信定点医药机构列为重点监控和监督检查对象，增加检查频率；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（三）未被解除协议的，按</w:t>
      </w:r>
      <w:r>
        <w:rPr>
          <w:rFonts w:hint="eastAsia" w:ascii="Times New Roman" w:hAnsi="Times New Roman" w:eastAsia="方正仿宋_GBK"/>
          <w:sz w:val="32"/>
          <w:szCs w:val="32"/>
        </w:rPr>
        <w:t>照</w:t>
      </w:r>
      <w:r>
        <w:rPr>
          <w:rFonts w:ascii="Times New Roman" w:hAnsi="Times New Roman" w:eastAsia="方正仿宋_GBK"/>
          <w:sz w:val="32"/>
          <w:szCs w:val="32"/>
        </w:rPr>
        <w:t>协议约定扣减失信定点医疗机构当年度医保结算总额，维持或降低失信定点医疗机构下一年度总额控制指标；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（四）向行业主管部门及相关纪检监察部门，通报定点医药机构的失信行为；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</w:rPr>
        <w:t>五</w:t>
      </w:r>
      <w:r>
        <w:rPr>
          <w:rFonts w:ascii="Times New Roman" w:hAnsi="Times New Roman" w:eastAsia="方正仿宋_GBK"/>
          <w:sz w:val="32"/>
          <w:szCs w:val="32"/>
        </w:rPr>
        <w:t>）法律法规规定的其他惩戒方式。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四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失信定点医药机构</w:t>
      </w:r>
      <w:r>
        <w:rPr>
          <w:rFonts w:hint="eastAsia" w:ascii="Times New Roman" w:hAnsi="Times New Roman" w:eastAsia="方正仿宋_GBK"/>
          <w:sz w:val="32"/>
          <w:szCs w:val="32"/>
        </w:rPr>
        <w:t>及参保人员</w:t>
      </w:r>
      <w:r>
        <w:rPr>
          <w:rFonts w:ascii="Times New Roman" w:hAnsi="Times New Roman" w:eastAsia="方正仿宋_GBK"/>
          <w:sz w:val="32"/>
          <w:szCs w:val="32"/>
        </w:rPr>
        <w:t>一般失信公示三个月以后，或者严重失信公示六个月以后，符合信用修复规定的，可</w:t>
      </w:r>
      <w:r>
        <w:rPr>
          <w:rFonts w:hint="eastAsia" w:ascii="Times New Roman" w:hAnsi="Times New Roman" w:eastAsia="方正仿宋_GBK"/>
          <w:sz w:val="32"/>
          <w:szCs w:val="32"/>
        </w:rPr>
        <w:t>以</w:t>
      </w:r>
      <w:r>
        <w:rPr>
          <w:rFonts w:ascii="Times New Roman" w:hAnsi="Times New Roman" w:eastAsia="方正仿宋_GBK"/>
          <w:sz w:val="32"/>
          <w:szCs w:val="32"/>
        </w:rPr>
        <w:t>向医疗保障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部门提出信用修复申请。医疗保障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部门按</w:t>
      </w:r>
      <w:r>
        <w:rPr>
          <w:rFonts w:hint="eastAsia" w:ascii="Times New Roman" w:hAnsi="Times New Roman" w:eastAsia="方正仿宋_GBK"/>
          <w:sz w:val="32"/>
          <w:szCs w:val="32"/>
        </w:rPr>
        <w:t>照</w:t>
      </w:r>
      <w:r>
        <w:rPr>
          <w:rFonts w:ascii="Times New Roman" w:hAnsi="Times New Roman" w:eastAsia="方正仿宋_GBK"/>
          <w:sz w:val="32"/>
          <w:szCs w:val="32"/>
        </w:rPr>
        <w:t>相关规定进行信用修复</w:t>
      </w:r>
      <w:r>
        <w:rPr>
          <w:rFonts w:hint="eastAsia" w:ascii="Times New Roman" w:hAnsi="Times New Roman" w:eastAsia="方正仿宋_GBK"/>
          <w:sz w:val="32"/>
          <w:szCs w:val="32"/>
        </w:rPr>
        <w:t>，信用修复结果共享至同级公共信用信息系统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五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各级医疗保障</w:t>
      </w:r>
      <w:r>
        <w:rPr>
          <w:rFonts w:hint="eastAsia" w:ascii="Times New Roman" w:hAnsi="Times New Roman" w:eastAsia="方正仿宋_GBK"/>
          <w:sz w:val="32"/>
          <w:szCs w:val="32"/>
        </w:rPr>
        <w:t>行政</w:t>
      </w:r>
      <w:r>
        <w:rPr>
          <w:rFonts w:ascii="Times New Roman" w:hAnsi="Times New Roman" w:eastAsia="方正仿宋_GBK"/>
          <w:sz w:val="32"/>
          <w:szCs w:val="32"/>
        </w:rPr>
        <w:t>部门应当建立责任追究机制，其工作人员未按本办法规定履行相关职责，视情节轻重程度予以相应处理。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六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本办法所称医疗保障基金，是</w:t>
      </w:r>
      <w:r>
        <w:rPr>
          <w:rFonts w:ascii="Times New Roman" w:hAnsi="Times New Roman" w:eastAsia="方正仿宋_GBK"/>
          <w:spacing w:val="8"/>
          <w:sz w:val="32"/>
          <w:szCs w:val="32"/>
        </w:rPr>
        <w:t>基本医疗保险（含生育保险）基金、医疗救助基金等</w:t>
      </w:r>
      <w:r>
        <w:rPr>
          <w:rFonts w:hint="eastAsia" w:ascii="Times New Roman" w:hAnsi="Times New Roman" w:eastAsia="方正仿宋_GBK"/>
          <w:spacing w:val="8"/>
          <w:sz w:val="32"/>
          <w:szCs w:val="32"/>
        </w:rPr>
        <w:t>专项</w:t>
      </w:r>
      <w:r>
        <w:rPr>
          <w:rFonts w:ascii="Times New Roman" w:hAnsi="Times New Roman" w:eastAsia="方正仿宋_GBK"/>
          <w:spacing w:val="8"/>
          <w:sz w:val="32"/>
          <w:szCs w:val="32"/>
        </w:rPr>
        <w:t>基金</w:t>
      </w:r>
      <w:r>
        <w:rPr>
          <w:rFonts w:ascii="Times New Roman" w:hAnsi="Times New Roman" w:eastAsia="方正仿宋_GBK"/>
          <w:sz w:val="32"/>
          <w:szCs w:val="32"/>
        </w:rPr>
        <w:t>。大病保险、公务员医疗补助、企业补充医疗保险以及其他医疗保障资金的失信管理，参照本办法执行。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第十</w:t>
      </w:r>
      <w:r>
        <w:rPr>
          <w:rFonts w:hint="eastAsia" w:ascii="Times New Roman" w:hAnsi="Times New Roman" w:eastAsia="方正黑体_GBK"/>
          <w:sz w:val="32"/>
          <w:szCs w:val="32"/>
        </w:rPr>
        <w:t>七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hint="eastAsia" w:ascii="Times New Roman" w:hAnsi="Times New Roman" w:eastAsia="方正黑体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>本办法所称定点医药机构，是指与医疗保障经办机构签订服务协议的医疗机构、药店。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 xml:space="preserve">第十八条 </w:t>
      </w:r>
      <w:r>
        <w:rPr>
          <w:rFonts w:ascii="Times New Roman" w:hAnsi="Times New Roman" w:eastAsia="方正仿宋_GBK"/>
          <w:sz w:val="32"/>
          <w:szCs w:val="32"/>
        </w:rPr>
        <w:t>失信信息有效期自失信行为认定之日起计算。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sz w:val="32"/>
          <w:szCs w:val="32"/>
        </w:rPr>
        <w:t>十九</w:t>
      </w:r>
      <w:r>
        <w:rPr>
          <w:rFonts w:ascii="Times New Roman" w:hAnsi="Times New Roman" w:eastAsia="方正黑体_GBK"/>
          <w:sz w:val="32"/>
          <w:szCs w:val="32"/>
        </w:rPr>
        <w:t>条</w:t>
      </w:r>
      <w:r>
        <w:rPr>
          <w:rFonts w:ascii="Times New Roman" w:hAnsi="Times New Roman" w:eastAsia="方正仿宋_GBK"/>
          <w:sz w:val="32"/>
          <w:szCs w:val="32"/>
        </w:rPr>
        <w:t xml:space="preserve"> 本办法规定与上级规定不符的，依照上级相关规定执行。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第</w:t>
      </w:r>
      <w:r>
        <w:rPr>
          <w:rFonts w:hint="eastAsia" w:ascii="Times New Roman" w:hAnsi="Times New Roman" w:eastAsia="方正黑体_GBK"/>
          <w:sz w:val="32"/>
          <w:szCs w:val="32"/>
        </w:rPr>
        <w:t>二</w:t>
      </w:r>
      <w:r>
        <w:rPr>
          <w:rFonts w:ascii="Times New Roman" w:hAnsi="Times New Roman" w:eastAsia="方正黑体_GBK"/>
          <w:sz w:val="32"/>
          <w:szCs w:val="32"/>
        </w:rPr>
        <w:t>十条</w:t>
      </w:r>
      <w:r>
        <w:rPr>
          <w:rFonts w:ascii="Times New Roman" w:hAnsi="Times New Roman" w:eastAsia="方正仿宋_GBK"/>
          <w:sz w:val="32"/>
          <w:szCs w:val="32"/>
        </w:rPr>
        <w:t xml:space="preserve"> 本办法由江苏省医疗保障局负责解释。</w:t>
      </w: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本办法自202</w:t>
      </w:r>
      <w:r>
        <w:rPr>
          <w:rFonts w:hint="eastAsia" w:ascii="Times New Roman" w:hAnsi="Times New Roman" w:eastAsia="方正仿宋_GBK"/>
          <w:sz w:val="32"/>
          <w:szCs w:val="32"/>
        </w:rPr>
        <w:t>2</w:t>
      </w:r>
      <w:r>
        <w:rPr>
          <w:rFonts w:ascii="Times New Roman" w:hAnsi="Times New Roman" w:eastAsia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/>
          <w:sz w:val="32"/>
          <w:szCs w:val="32"/>
        </w:rPr>
        <w:t>3</w:t>
      </w:r>
      <w:r>
        <w:rPr>
          <w:rFonts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</w:rPr>
        <w:t>1</w:t>
      </w:r>
      <w:r>
        <w:rPr>
          <w:rFonts w:ascii="Times New Roman" w:hAnsi="Times New Roman" w:eastAsia="方正仿宋_GBK"/>
          <w:sz w:val="32"/>
          <w:szCs w:val="32"/>
        </w:rPr>
        <w:t>日起施行。</w:t>
      </w:r>
      <w:r>
        <w:rPr>
          <w:rFonts w:hint="eastAsia" w:ascii="Times New Roman" w:hAnsi="Times New Roman" w:eastAsia="方正仿宋_GBK"/>
          <w:sz w:val="32"/>
          <w:szCs w:val="32"/>
        </w:rPr>
        <w:t>《江苏省医疗保障定点医药机构失信行为惩戒暂行办法》（苏医保规〔2019</w:t>
      </w:r>
      <w:r>
        <w:rPr>
          <w:rFonts w:hint="eastAsia" w:ascii="方正仿宋_GBK" w:hAnsi="Times New Roman" w:eastAsia="方正仿宋_GBK"/>
          <w:sz w:val="32"/>
          <w:szCs w:val="32"/>
        </w:rPr>
        <w:t>〕</w:t>
      </w:r>
      <w:r>
        <w:rPr>
          <w:rFonts w:hint="eastAsia" w:ascii="Times New Roman" w:hAnsi="Times New Roman" w:eastAsia="方正仿宋_GBK"/>
          <w:sz w:val="32"/>
          <w:szCs w:val="32"/>
        </w:rPr>
        <w:t>2</w:t>
      </w:r>
      <w:r>
        <w:rPr>
          <w:rFonts w:hint="eastAsia" w:ascii="方正仿宋_GBK" w:hAnsi="Times New Roman" w:eastAsia="方正仿宋_GBK"/>
          <w:sz w:val="32"/>
          <w:szCs w:val="32"/>
        </w:rPr>
        <w:t>号）即</w:t>
      </w:r>
      <w:r>
        <w:rPr>
          <w:rFonts w:hint="eastAsia" w:ascii="Times New Roman" w:hAnsi="Times New Roman" w:eastAsia="方正仿宋_GBK"/>
          <w:sz w:val="32"/>
          <w:szCs w:val="32"/>
        </w:rPr>
        <w:t>行废止。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B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2022-04-06T02:11:10Z</dcterms:created>
  <dc:creator>user</dc:creator>
  <cp:lastModifiedBy>11</cp:lastModifiedBy>
  <dcterms:modified xsi:type="dcterms:W3CDTF">2022-04-06T02:11:43Z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969577CEEAA34542874E693C7B1E58DC</vt:lpwstr>
  </property>
</Properties>
</file>