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1D33F">
      <w:pPr>
        <w:keepNext w:val="0"/>
        <w:keepLines w:val="0"/>
        <w:pageBreakBefore w:val="0"/>
        <w:widowControl w:val="0"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after="0" w:line="560" w:lineRule="exact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/>
        </w:rPr>
        <w:t>附件2：</w:t>
      </w:r>
    </w:p>
    <w:p w14:paraId="374D6AE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spacing w:before="0" w:after="0" w:line="580" w:lineRule="exact"/>
        <w:jc w:val="center"/>
        <w:textAlignment w:val="auto"/>
        <w:rPr>
          <w:rFonts w:ascii="Times New Roman" w:hAnsi="Times New Roman" w:eastAsia="方正小标宋_GBK" w:cs="Times New Roman"/>
          <w:color w:val="FF0000"/>
          <w:spacing w:val="90"/>
          <w:w w:val="66"/>
          <w:kern w:val="2"/>
          <w:sz w:val="30"/>
          <w:szCs w:val="30"/>
        </w:rPr>
      </w:pPr>
    </w:p>
    <w:p w14:paraId="26E2CDEE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2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宋体"/>
          <w:kern w:val="2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327025</wp:posOffset>
            </wp:positionH>
            <wp:positionV relativeFrom="paragraph">
              <wp:posOffset>67310</wp:posOffset>
            </wp:positionV>
            <wp:extent cx="5103495" cy="6728460"/>
            <wp:effectExtent l="0" t="0" r="1905" b="15240"/>
            <wp:wrapSquare wrapText="bothSides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672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B3E5918">
      <w:pPr>
        <w:widowControl w:val="0"/>
        <w:shd w:val="clear" w:color="000000" w:fill="FFFFFF"/>
        <w:spacing w:before="100" w:beforeAutospacing="1" w:after="100" w:afterAutospacing="1"/>
        <w:ind w:left="140"/>
        <w:jc w:val="both"/>
        <w:rPr>
          <w:rFonts w:hint="eastAsia" w:ascii="宋体" w:hAnsi="宋体" w:eastAsia="方正仿宋_GBK" w:cs="Times New Roman"/>
          <w:color w:val="auto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方正仿宋_GBK" w:cs="Times New Roman"/>
          <w:color w:val="auto"/>
          <w:kern w:val="2"/>
          <w:sz w:val="24"/>
          <w:szCs w:val="24"/>
          <w:lang w:val="en-US" w:eastAsia="zh-CN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109220</wp:posOffset>
            </wp:positionH>
            <wp:positionV relativeFrom="paragraph">
              <wp:posOffset>516890</wp:posOffset>
            </wp:positionV>
            <wp:extent cx="5387340" cy="7045960"/>
            <wp:effectExtent l="0" t="0" r="3810" b="2540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9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7340" cy="704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11683ED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420" w:firstLineChars="200"/>
        <w:jc w:val="both"/>
        <w:textAlignment w:val="auto"/>
        <w:outlineLvl w:val="9"/>
        <w:sectPr>
          <w:headerReference r:id="rId5" w:type="default"/>
          <w:footerReference r:id="rId6" w:type="default"/>
          <w:pgSz w:w="11906" w:h="16838"/>
          <w:pgMar w:top="2098" w:right="1474" w:bottom="1984" w:left="1587" w:header="851" w:footer="992" w:gutter="1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bookmarkStart w:id="0" w:name="_GoBack"/>
      <w:bookmarkEnd w:id="0"/>
    </w:p>
    <w:p w14:paraId="234D5569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left"/>
        <w:outlineLvl w:val="9"/>
        <w:rPr>
          <w:rFonts w:hint="default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t>附件1</w:t>
      </w:r>
    </w:p>
    <w:p w14:paraId="11357123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  <w:t>江苏省呼吸系统类医疗服务项目价格表</w:t>
      </w:r>
    </w:p>
    <w:p w14:paraId="2C76D942">
      <w:pPr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00" w:lineRule="exact"/>
        <w:ind w:left="0" w:right="0" w:firstLine="0"/>
        <w:jc w:val="center"/>
        <w:outlineLvl w:val="9"/>
        <w:rPr>
          <w:rFonts w:hint="eastAsia" w:ascii="宋体" w:hAnsi="宋体" w:eastAsia="宋体" w:cs="宋体"/>
          <w:b w:val="0"/>
          <w:bCs w:val="0"/>
          <w:caps w:val="0"/>
          <w:snapToGrid w:val="0"/>
          <w:color w:val="auto"/>
          <w:w w:val="100"/>
          <w:kern w:val="2"/>
          <w:sz w:val="21"/>
          <w:szCs w:val="21"/>
          <w:vertAlign w:val="baseline"/>
          <w:lang w:val="en-US" w:eastAsia="zh-CN" w:bidi="ar"/>
        </w:rPr>
      </w:pPr>
      <w:r>
        <w:rPr>
          <w:rFonts w:ascii="Times New Roman" w:hAnsi="Times New Roman" w:eastAsia="宋体" w:cs="Times New Roman"/>
          <w:kern w:val="2"/>
          <w:sz w:val="2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-654050</wp:posOffset>
                </wp:positionH>
                <wp:positionV relativeFrom="paragraph">
                  <wp:posOffset>319405</wp:posOffset>
                </wp:positionV>
                <wp:extent cx="10050780" cy="2144395"/>
                <wp:effectExtent l="4445" t="4445" r="22225" b="22860"/>
                <wp:wrapTopAndBottom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4330" y="1651635"/>
                          <a:ext cx="10050780" cy="214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425C83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eastAsia" w:ascii="Times New Roman" w:hAnsi="方正仿宋_GBK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说明：</w:t>
                            </w:r>
                          </w:p>
                          <w:p w14:paraId="2418A17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eastAsia" w:ascii="Times New Roman" w:hAnsi="方正仿宋_GBK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1.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本价格项目表以呼吸系统为重点，按照呼吸相关主要环节的服务产出设立医疗服务价格项目。</w:t>
                            </w:r>
                          </w:p>
                          <w:p w14:paraId="75407491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eastAsia" w:ascii="Times New Roman" w:hAnsi="方正仿宋_GBK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2.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本价格项目表所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称的“基本物耗”指原则上限于不应或不必要与医疗服务项目分割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的易耗品，包括但不限于各类消毒用品、储存用品、清洁用品、个人防护用品、标签、垃圾处理用品、治疗巾（单）、棉球、棉签、纱布（垫）、治疗护理盘（包）、普通注射器、护（尿）垫、备皮工具、吹嘴、鼻夹、一次性雾化吸入器、可复用操作器具、软件（版权、开发、购买）成本等。基本物质资源消耗成本计入项目价格，不另行收费。除基本物质资源消耗以外的其他耗材，按照实际采购价格零差率销售。</w:t>
                            </w:r>
                          </w:p>
                          <w:p w14:paraId="7DBA6FA6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eastAsia" w:ascii="Times New Roman" w:hAnsi="方正仿宋_GBK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3.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本价格项目表中的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“无创”指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：无需切开皮肤或其他组织，经过自然腔道，利用无创方式进行的操作。不包括取出过程中因异物形状、位置或质地等因素导致的损伤、擦伤等情况。</w:t>
                            </w:r>
                          </w:p>
                          <w:p w14:paraId="2B6200E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eastAsia" w:ascii="Times New Roman" w:hAnsi="方正仿宋_GBK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4.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</w:t>
                            </w:r>
                            <w:r>
                              <w:rPr>
                                <w:rFonts w:hint="eastAsia" w:ascii="方正仿宋_GBK" w:hAnsi="方正仿宋_GBK" w:eastAsia="方正仿宋_GBK" w:cs="方正仿宋_GBK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表中“不含内镜检查”的价格项目，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如需使用相关内镜可收取内镜检查费用。</w:t>
                            </w:r>
                          </w:p>
                          <w:p w14:paraId="719818FF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suppressLineNumbers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suppressAutoHyphens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beforeAutospacing="0" w:after="0" w:afterAutospacing="0" w:line="280" w:lineRule="exact"/>
                              <w:ind w:left="0" w:right="0" w:firstLine="0"/>
                              <w:jc w:val="both"/>
                              <w:textAlignment w:val="center"/>
                              <w:outlineLvl w:val="9"/>
                              <w:rPr>
                                <w:rFonts w:hint="default" w:ascii="Times New Roman" w:hAnsi="Times New Roman" w:eastAsia="方正仿宋_GBK" w:cs="Times New Roman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5.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本价格项目表中开放手术与经内镜手术执行相同的价格标准，内镜辅助操作不再另行收费。双侧器官同时实行相同手术，另一侧器官手术按</w:t>
                            </w: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50%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计费。</w:t>
                            </w:r>
                          </w:p>
                          <w:p w14:paraId="62FEA34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pBdr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between w:val="none" w:color="auto" w:sz="0" w:space="0"/>
                              </w:pBdr>
                              <w:shd w:val="clear" w:color="000000" w:fill="FFFFFF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before="0" w:after="0" w:line="280" w:lineRule="exact"/>
                              <w:jc w:val="both"/>
                              <w:rPr>
                                <w:rFonts w:ascii="Times New Roman" w:hAnsi="Times New Roman" w:eastAsia="宋体" w:cs="Times New Roman"/>
                                <w:kern w:val="2"/>
                                <w:szCs w:val="24"/>
                              </w:rPr>
                            </w:pPr>
                            <w:r>
                              <w:rPr>
                                <w:rFonts w:hint="default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6.</w:t>
                            </w:r>
                            <w:r>
                              <w:rPr>
                                <w:rFonts w:hint="eastAsia" w:ascii="Times New Roman" w:hAnsi="Times New Roman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方正仿宋_GBK" w:eastAsia="方正仿宋_GBK" w:cs="Times New Roman"/>
                                <w:b w:val="0"/>
                                <w:bCs w:val="0"/>
                                <w:i w:val="0"/>
                                <w:caps w:val="0"/>
                                <w:snapToGrid w:val="0"/>
                                <w:color w:val="000000"/>
                                <w:kern w:val="0"/>
                                <w:sz w:val="22"/>
                                <w:szCs w:val="22"/>
                                <w:u w:val="none"/>
                                <w:vertAlign w:val="baseline"/>
                                <w:lang w:val="en-US" w:eastAsia="zh-CN" w:bidi="ar"/>
                              </w:rPr>
                              <w:t>本价格项目表中其他学科开展相应项目时，可据实收费。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1.5pt;margin-top:25.15pt;height:168.85pt;width:791.4pt;mso-wrap-distance-bottom:0pt;mso-wrap-distance-top:0pt;z-index:251659264;mso-width-relative:page;mso-height-relative:page;" fillcolor="#FFFFFF" filled="t" stroked="t" coordsize="21600,21600" o:gfxdata="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Ct2oh7YAAAADAEAAA8AAAAAAAAAAQAgAAAAIgAAAGRycy9kb3ducmV2Lnht&#10;bFBLAQIUABQAAAAIAIdO4kC5N4y2awIAANIEAAAOAAAAAAAAAAEAIAAAACcBAABkcnMvZTJvRG9j&#10;LnhtbFBLBQYAAAAABgAGAFkBAAAEBg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4E425C83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eastAsia" w:ascii="Times New Roman" w:hAnsi="方正仿宋_GBK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说明：</w:t>
                      </w:r>
                    </w:p>
                    <w:p w14:paraId="2418A17E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eastAsia" w:ascii="Times New Roman" w:hAnsi="方正仿宋_GBK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1.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本价格项目表以呼吸系统为重点，按照呼吸相关主要环节的服务产出设立医疗服务价格项目。</w:t>
                      </w:r>
                    </w:p>
                    <w:p w14:paraId="75407491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eastAsia" w:ascii="Times New Roman" w:hAnsi="方正仿宋_GBK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2.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本价格项目表所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称的“基本物耗”指原则上限于不应或不必要与医疗服务项目分割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的易耗品，包括但不限于各类消毒用品、储存用品、清洁用品、个人防护用品、标签、垃圾处理用品、治疗巾（单）、棉球、棉签、纱布（垫）、治疗护理盘（包）、普通注射器、护（尿）垫、备皮工具、吹嘴、鼻夹、一次性雾化吸入器、可复用操作器具、软件（版权、开发、购买）成本等。基本物质资源消耗成本计入项目价格，不另行收费。除基本物质资源消耗以外的其他耗材，按照实际采购价格零差率销售。</w:t>
                      </w:r>
                    </w:p>
                    <w:p w14:paraId="7DBA6FA6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eastAsia" w:ascii="Times New Roman" w:hAnsi="方正仿宋_GBK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3.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本价格项目表中的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“无创”指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：无需切开皮肤或其他组织，经过自然腔道，利用无创方式进行的操作。不包括取出过程中因异物形状、位置或质地等因素导致的损伤、擦伤等情况。</w:t>
                      </w:r>
                    </w:p>
                    <w:p w14:paraId="2B6200E8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eastAsia" w:ascii="Times New Roman" w:hAnsi="方正仿宋_GBK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4.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</w:t>
                      </w:r>
                      <w:r>
                        <w:rPr>
                          <w:rFonts w:hint="eastAsia" w:ascii="方正仿宋_GBK" w:hAnsi="方正仿宋_GBK" w:eastAsia="方正仿宋_GBK" w:cs="方正仿宋_GBK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表中“不含内镜检查”的价格项目，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如需使用相关内镜可收取内镜检查费用。</w:t>
                      </w:r>
                    </w:p>
                    <w:p w14:paraId="719818FF">
                      <w:pPr>
                        <w:keepNext w:val="0"/>
                        <w:keepLines w:val="0"/>
                        <w:pageBreakBefore w:val="0"/>
                        <w:widowControl w:val="0"/>
                        <w:suppressLineNumbers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suppressAutoHyphens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beforeAutospacing="0" w:after="0" w:afterAutospacing="0" w:line="280" w:lineRule="exact"/>
                        <w:ind w:left="0" w:right="0" w:firstLine="0"/>
                        <w:jc w:val="both"/>
                        <w:textAlignment w:val="center"/>
                        <w:outlineLvl w:val="9"/>
                        <w:rPr>
                          <w:rFonts w:hint="default" w:ascii="Times New Roman" w:hAnsi="Times New Roman" w:eastAsia="方正仿宋_GBK" w:cs="Times New Roman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5.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本价格项目表中开放手术与经内镜手术执行相同的价格标准，内镜辅助操作不再另行收费。双侧器官同时实行相同手术，另一侧器官手术按</w:t>
                      </w: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50%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计费。</w:t>
                      </w:r>
                    </w:p>
                    <w:p w14:paraId="62FEA34E">
                      <w:pPr>
                        <w:keepNext w:val="0"/>
                        <w:keepLines w:val="0"/>
                        <w:pageBreakBefore w:val="0"/>
                        <w:widowControl w:val="0"/>
                        <w:pBdr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between w:val="none" w:color="auto" w:sz="0" w:space="0"/>
                        </w:pBdr>
                        <w:shd w:val="clear" w:color="000000" w:fill="FFFFFF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before="0" w:after="0" w:line="280" w:lineRule="exact"/>
                        <w:jc w:val="both"/>
                        <w:rPr>
                          <w:rFonts w:ascii="Times New Roman" w:hAnsi="Times New Roman" w:eastAsia="宋体" w:cs="Times New Roman"/>
                          <w:kern w:val="2"/>
                          <w:szCs w:val="24"/>
                        </w:rPr>
                      </w:pPr>
                      <w:r>
                        <w:rPr>
                          <w:rFonts w:hint="default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6.</w:t>
                      </w:r>
                      <w:r>
                        <w:rPr>
                          <w:rFonts w:hint="eastAsia" w:ascii="Times New Roman" w:hAnsi="Times New Roman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 xml:space="preserve"> </w:t>
                      </w:r>
                      <w:r>
                        <w:rPr>
                          <w:rFonts w:hint="eastAsia" w:ascii="Times New Roman" w:hAnsi="方正仿宋_GBK" w:eastAsia="方正仿宋_GBK" w:cs="Times New Roman"/>
                          <w:b w:val="0"/>
                          <w:bCs w:val="0"/>
                          <w:i w:val="0"/>
                          <w:caps w:val="0"/>
                          <w:snapToGrid w:val="0"/>
                          <w:color w:val="000000"/>
                          <w:kern w:val="0"/>
                          <w:sz w:val="22"/>
                          <w:szCs w:val="22"/>
                          <w:u w:val="none"/>
                          <w:vertAlign w:val="baseline"/>
                          <w:lang w:val="en-US" w:eastAsia="zh-CN" w:bidi="ar"/>
                        </w:rPr>
                        <w:t>本价格项目表中其他学科开展相应项目时，可据实收费。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tbl>
      <w:tblPr>
        <w:tblStyle w:val="3"/>
        <w:tblW w:w="1586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"/>
        <w:gridCol w:w="1910"/>
        <w:gridCol w:w="2140"/>
        <w:gridCol w:w="2126"/>
        <w:gridCol w:w="2976"/>
        <w:gridCol w:w="960"/>
        <w:gridCol w:w="707"/>
        <w:gridCol w:w="1230"/>
        <w:gridCol w:w="1185"/>
        <w:gridCol w:w="2100"/>
      </w:tblGrid>
      <w:tr w14:paraId="1DAEDE4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tblHeader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AFE1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9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9100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编码</w:t>
            </w:r>
          </w:p>
        </w:tc>
        <w:tc>
          <w:tcPr>
            <w:tcW w:w="21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276B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212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ECC6C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服务产出</w:t>
            </w:r>
          </w:p>
        </w:tc>
        <w:tc>
          <w:tcPr>
            <w:tcW w:w="29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BE05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b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价格构成</w:t>
            </w:r>
          </w:p>
        </w:tc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01AB8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医保支付类别</w:t>
            </w:r>
          </w:p>
        </w:tc>
        <w:tc>
          <w:tcPr>
            <w:tcW w:w="7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1698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计价单位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0D479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价格（元）</w:t>
            </w:r>
          </w:p>
        </w:tc>
        <w:tc>
          <w:tcPr>
            <w:tcW w:w="21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EBA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计价说明</w:t>
            </w:r>
          </w:p>
        </w:tc>
      </w:tr>
      <w:tr w14:paraId="23E7BD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D96385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8D89A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21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1F5AA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212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096368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29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EC7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CF5CE4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7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8CB4F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92B0A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三类医院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0F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b w:val="0"/>
                <w:caps w:val="0"/>
                <w:color w:val="000000"/>
                <w:kern w:val="2"/>
                <w:sz w:val="20"/>
                <w:szCs w:val="2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二类医院</w:t>
            </w:r>
          </w:p>
        </w:tc>
        <w:tc>
          <w:tcPr>
            <w:tcW w:w="21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1D72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jc w:val="both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</w:tr>
      <w:tr w14:paraId="34712A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5C4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03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2407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EA0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呼吸系统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59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D19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22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00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9E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5FD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D26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79E7E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427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5B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F527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肺容积检查费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CB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通过各种方式测量肺容纳的气体量。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DD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55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495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DE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A81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6887C1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D97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A8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/>
                <w:bCs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93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肺通气功能检查费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75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通过各种方式测量肺与外界环境之间的气体交换情况。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AC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F4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D346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DDA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0F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支气管舒张试验按两次肺通气功能检查费收取。</w:t>
            </w:r>
          </w:p>
        </w:tc>
      </w:tr>
      <w:tr w14:paraId="3AED2E9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12E3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A7E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E5C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肺通气功能检查费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DF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E1F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586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B6E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DB6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B3A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5FA911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D64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1BC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012407000020011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B5C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肺通气功能检查费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简易肺功能检查（减收）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DBD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FBE3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106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FAA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77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E95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减收</w:t>
            </w:r>
          </w:p>
        </w:tc>
      </w:tr>
      <w:tr w14:paraId="061670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DAD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9A9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6AD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支气管激发试验检查费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15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通过各种刺激方式评估气道反应性。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9CA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3D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60B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D2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DB1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E4DD5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70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2F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060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肺弥散功能检查费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E83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通过各种方式测量肺泡与肺毛细血管血液之间的气体交换情况。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0A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0B2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8B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636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7B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6FD12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D89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CBAB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C7C5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呼吸阻力检查费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B4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通过各种方式测量气道内单位流量所产生的压力差。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7B8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CD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03DE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C6A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74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B45D4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0F8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EEC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2C1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运动心肺功能检查费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2C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通过在运动状态下监测心肺功能指标，判断心脏、肺脏和循环系统之间的相互作用与贮备能力。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4CA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0F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614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8F3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FB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07225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AA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0CB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2558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肺阻抗血流图检查费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32F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通过测量肺部血流的物理性质和速度，检查肺部是否存在阻力增加。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B00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5AE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CA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47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63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1F16FF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DD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B2F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012407000080000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3A8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肺电阻抗成像检查费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48C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通过检查呼吸周期中胸部电阻抗变化，检查肺部通气、血流等指标的变化。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E61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22F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911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D00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511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E917B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156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958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012407000090000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13B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呼吸肌功能检查费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476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通过测量气道压力和流量变化等指标评估患者呼吸肌力量。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61A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118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639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2C8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83A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33315A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749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A77B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012407000100000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63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36A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通过电活动或压力测定，评估患者膈肌功能。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457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B98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6AE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DBD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51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65E23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7A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345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583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睡眠呼吸监测费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FD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对睡眠状态下患者呼吸行为状态、呼吸功能进行监测，同步观察患者必要的生命体征及电生理指标。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BBB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BB1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9C1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93A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B1A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不得同时收取心电、脑电、肌电、眼动、呼吸监测和血氧饱和度测定费用。</w:t>
            </w:r>
          </w:p>
        </w:tc>
      </w:tr>
      <w:tr w14:paraId="2566FB5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6B8C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C7C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025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睡眠呼吸监测费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便携睡眠呼吸监测（减收）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8A3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8F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74A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658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6DE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485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按主项的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80%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减收</w:t>
            </w:r>
          </w:p>
        </w:tc>
      </w:tr>
      <w:tr w14:paraId="5E58A0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8BB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1FB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03E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经皮氧分压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二氧化碳监测费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CBA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通过经皮测定方法，持续测定氧分压和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/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或二氧化碳。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AB5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所定价格涵盖设备准备、仪器测定、撤除、处理用物等步骤所需的人力资源和基本物质资源消耗。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0D1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CA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6E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191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从第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小时起每小时按项目价格的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收取，每次最多按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小时计费。</w:t>
            </w:r>
          </w:p>
        </w:tc>
      </w:tr>
      <w:tr w14:paraId="749880B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E8B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B0E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9BE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支气管镜检查费（常规内镜）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BFB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通过支气管镜观察和诊断支气管、气管、气管壁或肺部等部位的疾病。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C6C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1A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65E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590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47F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4C9F94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4AC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EB7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6C9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支气管镜检查费（常规内镜）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特殊光源检查（加收）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628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D7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406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4F7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BF6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DA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按主项的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加收。“特殊光源”指：荧光、窄谱光源。</w:t>
            </w:r>
          </w:p>
        </w:tc>
      </w:tr>
      <w:tr w14:paraId="7E1C6C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07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DB7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441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支气管镜检查费（超声内镜）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AE08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通过超声支气管镜观察和诊断支气管、气管、气管壁、气管腔外或肺部等部位的疾病。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75C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30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61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E6F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52F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043A83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7A6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B2A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010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支气管镜检查费（共聚焦激光显微内镜）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CD7F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通过共聚焦激光显微支气管镜观察和诊断支气管、气管、气管壁或肺部等部位的疾病。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20C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所定价格涵盖设备准备、体位摆放、入镜、观察、图像采集、撤镜、处理用物、出具报告等步骤所需的人力资源和基本物质资源消耗。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9DB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597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CF5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649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46BB0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57B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65E2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F11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肺叶通气功能检查费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62A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通过无创方式置入球囊导管，评估支气管通气情况。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8979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所定价格涵盖设备准备、体位摆放、导管置入、球囊充气、数据采集、设备撤除、处理用物人力资源、设备运转成本与基本物质资源消耗。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80C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97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823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F1D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3BA1EE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E2B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DBF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012407000170000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807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纵隔镜探查费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B43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通过纵隔镜观察和诊断纵隔、支气管、气管、胸腺、食管、淋巴结或肺部等部位的疾病。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E84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所定价格涵盖设备准备、体位摆放、切开、入镜、观察、撤镜、缝合、关闭、处理用物等手术步骤所需的人力资源和基本物质资源消耗。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EDE6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AA7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313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966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9CBE5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FDA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2D8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A50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呼吸系统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A3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F7A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BB09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EF6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D00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329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C7F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C9E38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165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93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1A0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体外膈肌起搏治疗费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900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通过电刺激，诱导膈肌主动收缩。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6A8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所定价格涵盖设备准备、连接电极、起搏治疗、撤除、处理用物等步骤所需的人力资源和基本物质资源消耗。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933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4C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D46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F82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2431AE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84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A32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77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一氧化氮吸入治疗费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F42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通过吸入一氧化氮进行治疗。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31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所定价格涵盖设备准备、气体调节、吸入治疗、调节、监测、处理用物等步骤所需的人力资源、设备运转成本消耗与基本物质资源消耗。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16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11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FBC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9A1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69C0E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EC0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904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AE4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雾化吸入治疗费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E3C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通过各种方式吸入气雾或气溶胶颗粒进行治疗。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2E7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所定价格涵盖设备准备、成分制备、连接、调节、吸入、观察、记录、处理用物等所需的人力资源和基本物质资源消耗。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434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773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E7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5DC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多种药物确需分开雾化吸入的可分别计价收费。</w:t>
            </w:r>
          </w:p>
        </w:tc>
      </w:tr>
      <w:tr w14:paraId="3B31803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9AF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433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283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全肺灌洗治疗费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F5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通过对单侧肺部进行全肺灌洗，清除大面积肺泡中的异物、分泌物和其他沉积物，不含气管插管费、内镜检查费。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5E7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所定价格涵盖患者评估准备、灌洗、观察监测、撤除、处理用物等步骤所需的人力资源、设备运转成本消耗与基本物质资源消耗。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E0E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BF3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82E5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2D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D215B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45B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F1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55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支气管肺泡灌洗费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8D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通过无创方式清除特定肺段肺泡内异物、分泌物和其他沉积物或采集样本，不含内镜检查费。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1E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9A1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56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D8A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524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“次”指每个肺段。</w:t>
            </w:r>
          </w:p>
        </w:tc>
      </w:tr>
      <w:tr w14:paraId="59DEE3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44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DFC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DB7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支气管镜治疗费（常规）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689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通过支气管镜进行滴药、冲洗、吸痰等常规治疗，不含内镜检查费。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C7A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8E3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F63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2CE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8E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2AF0D3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0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F0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A07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013106000070000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5F5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支气管镜治疗费（特殊）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8B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通过支气管镜进行封堵、套圈、注药、球囊扩张，以及射频、微波、激光、凝固、冷冻、电凝、脉冲、光动力等各种特殊治疗，不含内镜检查费。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0D9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所定价格涵盖设备准备、镜下治疗、处理用物等步骤所需的人力资源、设备运转成本消耗与基本物质资源消耗。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8F3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F6A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B97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EC0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D00B3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5" w:hRule="atLeast"/>
          <w:jc w:val="center"/>
        </w:trPr>
        <w:tc>
          <w:tcPr>
            <w:tcW w:w="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3FF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04F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279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7.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呼吸系统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DE2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22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90C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BB6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27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95E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578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5D1C94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99C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B1B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77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气道支架置入费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90B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通过无创方式置入气道支架，不含内镜检查费。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893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所定价格涵盖患者评估准备、导丝引导、支架置入、必要时球囊扩张、处理用物等步骤所需的人力资源、设备运转成本消耗与基本物质资源消耗。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EDA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D8C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5EE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BC3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C4B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C8400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7B0F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0A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45F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气道支架置入费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C38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4C9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9B5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F14E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6A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809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C12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12FE9F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2A7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9E7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FEC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气道支架取出费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E25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通过无创方式取出气道支架，不含内镜检查费。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594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所定价格涵盖患者评估准备、支架取出、处理用物等步骤所需的人力资源、设备运转成本消耗与基本物质资源消耗。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B4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0EF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0CF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D51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741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B5665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4C3D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E45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139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气道支架取出费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62F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5E4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AE9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01A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9FF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63F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60D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1D784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3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FF0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953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39D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无创气管食管瘘修补费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B47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通过无创方式对气管和食管之间的异常连接进行修补，不含内镜检查费。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6F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所定价格涵盖设备准备、体位摆放、观察、气管食管瘘修补、撤镜、处理用物等步骤所需的人力资源、设备运转成本消耗与基本物质资源消耗。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621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AED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FFA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66B2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2CC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ABFB5F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02AD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A80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F2C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无创气管食管瘘修补费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E2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48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6A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B80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483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C7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97C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BA0D92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B6A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0F0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51A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97F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通过无创方式对气管病变切除，不含内镜检查费。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A1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所定价格涵盖设备准备、体位摆放、观察、肿物切除、撤镜、处理用物等步骤所需的人力资源、设备运转成本消耗与基本物质资源消耗。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CB5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4652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F8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4CA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EC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DAF571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7166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9C4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013307000040001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3C2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668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A32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CA7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B3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FE7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83B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095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B12FE8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A32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898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B75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无创肺减容费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D36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通过无创方式减少肺容积，包括但不限于置入活瓣、热蒸汽消融等方式，不含内镜检查费。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0FD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所定价格涵盖设备准备、患者准备、镜下置入活瓣或热蒸汽消融、处理用物等步骤所需的人力资源、设备运转成本消耗与基本物质资源消耗。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6F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569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40E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1900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FA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94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A3CA8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4D5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FD8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013307000050001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72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无创肺减容费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081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6A3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1D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F6F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9B6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AB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4BB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A88DD7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A6D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49F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A56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无创气管异物取出费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006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通过无创方式取出气管异物，不含内镜检查费。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52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所定价格涵盖设备准备、体位摆放、观察、异物取出、撤镜、处理用物等步骤所需的人力资源、设备运转成本消耗与基本物质资源消耗。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CC1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89D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5AA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92A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Calibri" w:hAnsi="Calibri" w:eastAsia="宋体" w:cs="Calibri"/>
                <w:caps w:val="0"/>
                <w:color w:val="auto"/>
                <w:kern w:val="2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581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63BD1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2E0E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47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013307000060001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332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无创气管异物取出费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1F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3DD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FA04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256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7B0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160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EED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0F577F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E50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53C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F8C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气管成形费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9518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通过手术切除部分气管，并行气管重建或修复。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2F77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所定价格涵盖手术计划、术区准备、消毒、切除、重建、缝合、处理用物等步骤所需的人力资源和基本物质资源消耗。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FC3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C5C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2B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3C3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4770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594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5F82EF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9EEF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37F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013307000070001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D8B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气管成形费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7B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1D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7AF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B5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E09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079A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86C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482F5F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D45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A73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013307000080000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1D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气管隆突成形费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0F8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通过手术切除部分气管隆突，并行气管隆突重建。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41B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所定价格涵盖手术计划、术区准备、消毒、切除、重建、缝合、处理用物等步骤所需的人力资源和基本物质资源消耗。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6D1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75F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073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0EA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4770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F06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D7443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3636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67C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013307000080001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376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气管隆突成形费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11B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B5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D32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DC2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B6D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1C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845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7F7B9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8D4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2CC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013307000090000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EEE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气管食管瘘修补费（常规）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848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通过手术修补气管食管瘘口。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284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所定价格涵盖手术计划、术区准备、消毒、修补、缝合、处理用物等步骤所需的人力资源和基本物质资源消耗。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5A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721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C8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5DF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DF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A18612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1CD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AB6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013307000090001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5C9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气管食管瘘修补费（常规）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75D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612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A67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023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3DD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848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CDA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2F2549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8C3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9D1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013307000100000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932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气管食管瘘修补费（复杂）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B6D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通过手术修补复杂情况的气管食管瘘口。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0A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所定价格涵盖手术计划、术区准备、消毒、修补、缝合、处理用物等步骤所需的人力资源和基本物质资源消耗。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253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21C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FFA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DC0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066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本项目中的“复杂”指：术中进行大网膜填充、皮瓣填充的情况。</w:t>
            </w:r>
          </w:p>
        </w:tc>
      </w:tr>
      <w:tr w14:paraId="0F516F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B20D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A0A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013307000100001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BC4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气管食管瘘修补费（复杂）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649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89F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60D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3C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BD8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EA7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B6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83BE9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F35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0FF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86E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1B3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通过手术切除气管病变。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597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AD27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6CB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6FC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24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938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07FF8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76FE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77E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A8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32E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874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30B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F5D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E81C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2C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C99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0818A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08C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CD1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D2C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气管隆突病变切除费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907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通过手术切除气管隆凸病变。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04E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923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46C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74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EE1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6FF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477B78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D836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8A4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8E0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气管隆突病变切除费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AEDF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C41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2D4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D6F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02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487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29E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5775CAC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265A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93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83C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胸腔探查费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86A6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通过手术探查胸腔，含止血。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C7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所定价格涵盖手术计划、术区准备、消毒、切开、探查、缝合、处理用物，必要时止血等手术步骤的人力资源和基本物质资源消耗。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9A1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CF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11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2D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62B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不与同部位其他手术同时收取。</w:t>
            </w:r>
          </w:p>
        </w:tc>
      </w:tr>
      <w:tr w14:paraId="30B960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DFF9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544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320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胸腔探查费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836F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55A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CDA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188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C0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CB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75A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6B7F5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875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A23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88B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85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通过手术切除胸腔病变。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E5A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所定价格涵盖手术计划、术区准备、消毒、切除、缝合、处理用物等手术步骤的人力资源和基本物质资源消耗。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03B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CA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40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79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480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本项目中的“胸腔”指：膈肌、胸膜。</w:t>
            </w:r>
          </w:p>
        </w:tc>
      </w:tr>
      <w:tr w14:paraId="103F07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CE18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10F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013307000140001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94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622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25B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C0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739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6BE3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3EB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58E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074E7D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915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1A6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848E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非解剖性肺部分切除费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0D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不按照肺叶或肺段的解剖结构，通过手术切除单侧局部肺组织。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7A7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4CD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55C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089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08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3780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B44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E7395C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37EA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8FF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013307000150001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FFA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非解剖性肺部分切除费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1BC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EE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63B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D03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3A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0C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7685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517A0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DF3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114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383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肺叶切除费（常规）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54DA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通过手术切除单侧肺叶。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AA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514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E37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B11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C54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6F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3EEC8F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3E4C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B93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013307000160001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DB7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肺叶切除费（常规）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95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F96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0BC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2D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86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84F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0F6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254956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541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73A3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49D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肺叶切除费（复杂）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4066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通过手术切除复杂情况单侧肺叶。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42E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DB3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76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021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A95B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7020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F7E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本项目中的“复杂”指：袖状肺叶切除、复合肺叶切除、术中进行血管成形的情况。</w:t>
            </w:r>
          </w:p>
        </w:tc>
      </w:tr>
      <w:tr w14:paraId="383252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AB9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F19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013307000170001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ECE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肺叶切除费（复杂）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8642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E8C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D21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CE2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B7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F87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81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69CC29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DD8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4A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013307000180000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7385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肺段切除费（常规）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910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通过手术切除单侧肺段。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06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D0F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42D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3DE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F5E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6030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F9F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20153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A0C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A27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013307000180001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26E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肺段切除费（常规）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52E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89D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CE1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471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6C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ED0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731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50AFD8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4B6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B3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013307000190000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782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肺段切除费（复杂）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8D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通过手术切除复杂情况单侧肺段。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847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24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B1A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954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958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7020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8A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本项目中的“复杂”指：上叶前段切除、下叶基底段切除、联合肺段切除、亚段支气管切除的情况。</w:t>
            </w:r>
          </w:p>
        </w:tc>
      </w:tr>
      <w:tr w14:paraId="71A458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8342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539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013307000190001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814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肺段切除费（复杂）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E3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BE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8ED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D18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C1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B4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09D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0BD490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25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CE6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013307000200000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5393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全肺切除费（常规）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BB55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通过手术切除全肺。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DBA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5D4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03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4B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79E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FD9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402E67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8A08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D1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013307000200001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753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全肺切除费（常规）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5E6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B4C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F23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FB3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23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413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93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59E04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1BC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F6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EF3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全肺切除费（复杂）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35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通过手术切除复杂情况全肺。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373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A277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59F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5E2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3A2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6030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20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本项目中的“复杂”指：心包内切除、部分心房切除、胸膜外全肺切除的情况。</w:t>
            </w:r>
          </w:p>
        </w:tc>
      </w:tr>
      <w:tr w14:paraId="0E53F79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2E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7B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775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全肺切除费（复杂）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C92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E1D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7A0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135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FC4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D19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EBD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DFD74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0F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071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CF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肺修补费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4C0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通过手术修补肺组织缺损。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A7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206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860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5F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DC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BCB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64AC555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F88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486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F34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肺修补费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5F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F69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B6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144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B7D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AD2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9C7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4E3E8E9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70E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C88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345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胸腺病变切除费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C6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通过手术切除胸腺病变。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D7F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DA5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1AD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F20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C06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D4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2E4623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604D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A4B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C1B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胸腺病变切除费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56C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3CA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F6F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E5C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E79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53A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503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08BF93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0D4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F3E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388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胸壁病变切除费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719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通过手术切除胸壁结核、术后瘘、胸壁肿瘤等病变。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30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所定价格涵盖手术计划、术区准备、消毒、切开、切除、缝合、处理用物，必要时修复等步骤所需的人力资源和基本物质资源消耗。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9E51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52D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DFD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2900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82A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D5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6B90E1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1511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8C2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013307000240001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CC7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胸壁病变切除费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50E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083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F42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CAA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0C5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1F7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E1B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50098B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837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CEF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FE70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5F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通过手术修复胸壁缺损。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84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F54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EFD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9E6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4D4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774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3AFBE40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D792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393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013307000250001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9D2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60C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261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6F0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5A2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EC5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A06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87E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241DDE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B1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A35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6D4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810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通过手术修复复杂胸壁缺损。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D44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所定价格涵盖手术计划、术区准备、消毒、切开、修复、缝合、处理用物，必要时固定等步骤所需的人力资源和基本物质资源消耗。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37D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FCC8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208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2300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3BC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BF4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本项目中的“复杂”指：胸壁穿透伤修复、术中进行肌皮瓣填充的情况。</w:t>
            </w:r>
          </w:p>
        </w:tc>
      </w:tr>
      <w:tr w14:paraId="71635AC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6770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DD5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013307000260001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D42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751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82D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484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893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987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FEF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020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3F2A509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C2D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A17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138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胸廓成形费（常规）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B9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通过手术重建胸廓。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7F0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E9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35D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48E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2900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70A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28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不与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“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胸壁缺损修复费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”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同时收取。</w:t>
            </w:r>
          </w:p>
        </w:tc>
      </w:tr>
      <w:tr w14:paraId="295EF9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23B6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60A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013307000270001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FD19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胸廓成形费（常规）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0E1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5ED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390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AE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7E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ACF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CD3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CF8B79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AA32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C89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013307000280000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4E4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胸廓成形费（复杂）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A36F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通过手术重建复杂情况胸廓。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6CB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所定价格涵盖手术计划、术区准备、消毒、切开、成形、缝合、处理用物等步骤所需的人力资源和基本物质资源消耗。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4B2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950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DA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F0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AC5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、本项目中的“复杂”指：先天性或后天性胸廓畸形矫正的情况。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、不与“胸壁缺损修复费”同时收取。</w:t>
            </w:r>
          </w:p>
        </w:tc>
      </w:tr>
      <w:tr w14:paraId="1AB72A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A441E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40E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013307000280001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00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胸廓成形费（复杂）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6521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F1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430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D549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7C88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4AB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36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1A1C73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E8C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34B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013307000290000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2F5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脓胸廓清费（常规）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A63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通过手术清除脓胸并引流。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0FF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所定价格涵盖手术计划、术区准备、消毒、切开、清除引流、缝合、处理用物等步骤所需的人力资源和基本物质资源消耗。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D99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0A0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92C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EA0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0A1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510FF10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CAFE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667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013307000290001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AB6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脓胸廓清费（常规）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A15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96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DCA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420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5E0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431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D60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2AAA34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20F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A85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013307000300000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FD7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脓胸廓清费（复杂）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624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通过手术清除复杂情况脓胸并引流。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143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所定价格涵盖手术计划、术区准备、消毒、切开、脓胸清除引流、缝合、处理用物等步骤所需的人力资源和基本物质资源消耗。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79D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DF5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3C5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FCB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3960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3405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本项目中的“复杂”指：术中进行大网膜填充、皮瓣填充的情况。</w:t>
            </w:r>
          </w:p>
        </w:tc>
      </w:tr>
      <w:tr w14:paraId="49B442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F3AA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7AF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013307000300001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5DF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脓胸廓清费（复杂）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13E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C53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184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DF7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040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A3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AC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95162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FBF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CEC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D8A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胸膜剥脱费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967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通过手术剥脱胸膜。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232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所定价格涵盖手术计划、术区准备、消毒、切开、剥脱、缝合、处理用物等步骤所需的人力资源和基本物质资源消耗。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163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659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087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50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F78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7C657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23A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F16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EA1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胸膜剥脱费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8B6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FC9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8D4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C97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37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7DB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F3B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358CF8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282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219C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AEF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胸膜固定费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C1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通过手术固定脏层胸膜与壁层胸膜。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83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所定价格涵盖手术计划、术区准备、消毒、切开，固定、缝合、处理用物等步骤所需的人力资源和基本物质资源消耗。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18F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4D3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CF8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16B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5BD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5C52F6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5C6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E96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4AE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胸膜固定费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45B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3BE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EC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F9D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E0C4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9D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CB6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24B090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BCD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D8F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C57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胸内异物清除费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C87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通过手术清除胸内异物。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974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所定价格涵盖手术计划、术区准备、消毒、切开、异物清除、缝合、处理用物等步骤所需的人力资源和基本物质资源消耗。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CB7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80B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8AE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D4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2880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B73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99D81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5EF0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428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9E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胸内异物清除费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983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07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D6C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84A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A23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2A6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B2C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1024D2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93A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A3F1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A52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纵隔病变切除费（常规）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6F5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通过手术切除纵隔病变。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C2E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BCF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4309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D25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5400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129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4860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266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44C95B7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2AAC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61E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013307000340001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7A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纵隔病变切除费（常规）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696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460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98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F3D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D14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D2A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262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FD5EEA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5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E62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59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76E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013307000350000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1B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纵隔病变切除费（复杂）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6EC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通过手术切除复杂情况纵隔病变。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82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391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28A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19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F330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7BD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本项目中的“复杂”指：含颈部入路手术、术中进行血管成形的情况。</w:t>
            </w:r>
          </w:p>
        </w:tc>
      </w:tr>
      <w:tr w14:paraId="4FE8DE0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0D1BA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A8E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013307000350001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2A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纵隔病变切除费（复杂）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209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0BB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762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E7BC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2C3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3F7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78E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1DFCF5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0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550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60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1AD1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013307000360000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BE28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纵隔气肿切开减压费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E61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通过手术切开纵隔气肿进行减压。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729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711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88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1B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3B9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53E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69060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5AC86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F71F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013307000360001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66C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纵隔气肿切开减压费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EB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F9B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1F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E89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B1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646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D09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E2A46D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5DA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61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2DF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013307000370000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2E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纵隔感染清创引流费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C8B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通过手术清除纵隔内感染或坏死组织并进行引流。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B9B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所定价格涵盖手术计划、术区准备、消毒、切开、清创、引流、缝合、处理用物等步骤所需的人力资源和基本物质资源消耗。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F5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29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AD2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044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2880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D3F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不与“胸腔粘连松解费”同时收取。</w:t>
            </w:r>
          </w:p>
        </w:tc>
      </w:tr>
      <w:tr w14:paraId="5C9B611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55B5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94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013307000370001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33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纵隔感染清创引流费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AB8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FE7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8EA3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7E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EC4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D68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5C4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8615C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A88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62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41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013307000380000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37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膈肌修补费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A94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通过手术修补膈肌。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3CA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所定价格涵盖手术计划、术区准备、消毒、切开、修补、缝合、处理用物等步骤所需的人力资源和基本物质资源消耗。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C24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F6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012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9F9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091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60547F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4279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3C6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013307000380001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BFA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膈肌修补费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A72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BA3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4FB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BC3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555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CBD8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C09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A50A9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CD1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63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ED71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013307000390000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4AE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膈肌折叠费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5CC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通过手术折叠膈肌。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7D8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所定价格涵盖手术计划、术区准备、消毒、切开、膈肌折叠、缝合、处理用物等步骤所需的人力资源和基本物质资源消耗。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2C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BCC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B6B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3200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6CC0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2880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FD5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2AF4556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4E223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EE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013307000390001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D93C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膈肌折叠费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A06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309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EE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B4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CEB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F2A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456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5B66F3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81C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64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501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013307000400000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CB94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气管异物取出费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901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通过手术取出气管异物。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E06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所定价格涵盖手术计划、术区准备、消毒、切开、异物取出、缝合、处理用物等步骤所需的人力资源和基本物质资源消耗。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95F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67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240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2000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75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F60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0B4632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283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6850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013307000400001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9BA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气管异物取出费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FB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F9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632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745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ACB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7D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F9B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6C8701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E1C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65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52C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013307000410000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70E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肺空洞药物填充费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D0D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通过手术对肺空洞填充药物。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67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所定价格涵盖手术计划、术区准备、消毒、切开、药物填充、缝合、处理用物等步骤所需的人力资源和基本物质资源消耗。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F3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36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96A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4600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E16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4140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F9E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320A68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5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50D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4FC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013307000410001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E12E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肺空洞药物填充费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2A5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F4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3B0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6EC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B7A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E85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BA3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7AC1E43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88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66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149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013307000420000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85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胸腔淋巴清扫费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53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通过手术清扫胸腔淋巴结。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E24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所定价格涵盖手术计划、术区准备、消毒、切开、分离、切除、处理用物等步骤所需的人力资源和基本物质资源消耗。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719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621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657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A55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DEC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本项目中的“胸腔淋巴结”指：纵隔、肺门、肺内淋巴结。</w:t>
            </w:r>
          </w:p>
        </w:tc>
      </w:tr>
      <w:tr w14:paraId="5A6A86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3DB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9D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013307000420001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CA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胸腔淋巴清扫费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34F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C12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6A5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7A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97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980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37F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1B1231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7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2975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B56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013307000420100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FF3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2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胸腔淋巴清扫费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胸腔淋巴结采样（扩展）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63A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619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18D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BCE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438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1700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ABC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02F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71DD4A9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31F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67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7C1C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013307000430000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53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胸腔粘连松解费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32E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通过手术分离胸腔粘连组织。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A17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所定价格涵盖手术计划、术区准备、消毒、探查、分离松解、缝合、处理用物等步骤所需的人力资源和基本物质资源消耗。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5A7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83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2F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1800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DC5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CBA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13AF5F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1AAD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C3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013307000430001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D4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胸腔粘连松解费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4AA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F0C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369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甲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779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9F3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E39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7F5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  <w:tr w14:paraId="683204B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216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68</w:t>
            </w: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5A9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013307000440000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85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胸交感神经链切除费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2DA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通过手术切断胸交感神经链。</w:t>
            </w: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F5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所定价格涵盖手术计划、术区准备、消毒、切开、切除、缝合、处理用物等步骤所需的人力资源和基本物质资源消耗。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1B2D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552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9ED5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3900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2F7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E4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</w:tr>
      <w:tr w14:paraId="30BB880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" w:hRule="atLeast"/>
          <w:jc w:val="center"/>
        </w:trPr>
        <w:tc>
          <w:tcPr>
            <w:tcW w:w="5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F9F6C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60" w:lineRule="exact"/>
              <w:rPr>
                <w:rFonts w:hint="eastAsia" w:ascii="宋体" w:hAnsi="Times New Roman" w:eastAsia="宋体" w:cs="Times New Roman"/>
                <w:kern w:val="2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523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013307000440001</w:t>
            </w:r>
          </w:p>
        </w:tc>
        <w:tc>
          <w:tcPr>
            <w:tcW w:w="2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ECA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胸交感神经链切除费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-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儿童（加收）</w:t>
            </w:r>
          </w:p>
        </w:tc>
        <w:tc>
          <w:tcPr>
            <w:tcW w:w="21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ACA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50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70C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乙</w:t>
            </w:r>
          </w:p>
        </w:tc>
        <w:tc>
          <w:tcPr>
            <w:tcW w:w="7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4548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DCF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742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1BD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周岁及以下儿童按主项的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加收</w:t>
            </w:r>
          </w:p>
        </w:tc>
      </w:tr>
    </w:tbl>
    <w:p w14:paraId="5D3F1B5C">
      <w:pPr>
        <w:rPr>
          <w:rFonts w:hint="eastAsia" w:ascii="方正黑体_GBK" w:hAnsi="方正黑体_GBK" w:eastAsia="方正黑体_GBK" w:cs="方正黑体_GBK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br w:type="page"/>
      </w:r>
    </w:p>
    <w:p w14:paraId="74308294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left"/>
        <w:outlineLvl w:val="9"/>
        <w:rPr>
          <w:rFonts w:hint="default" w:ascii="Times New Roman" w:hAnsi="Times New Roman" w:eastAsia="方正仿宋_GBK" w:cs="Times New Roman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t>附件</w:t>
      </w:r>
      <w:r>
        <w:rPr>
          <w:rFonts w:hint="default" w:ascii="Times New Roman" w:hAnsi="Times New Roman" w:eastAsia="方正仿宋_GBK" w:cs="Times New Roman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t>2</w:t>
      </w:r>
    </w:p>
    <w:p w14:paraId="5CA0598F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  <w:t>停用部分医疗服务价格项目表</w:t>
      </w:r>
    </w:p>
    <w:p w14:paraId="7B71634A">
      <w:pPr>
        <w:keepNext w:val="0"/>
        <w:keepLines w:val="0"/>
        <w:pageBreakBefore w:val="0"/>
        <w:widowControl w:val="0"/>
        <w:shd w:val="clear" w:color="000000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480" w:firstLineChars="200"/>
        <w:jc w:val="both"/>
        <w:textAlignment w:val="baseline"/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-SA"/>
        </w:rPr>
      </w:pPr>
    </w:p>
    <w:tbl>
      <w:tblPr>
        <w:tblStyle w:val="3"/>
        <w:tblW w:w="15310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8"/>
        <w:gridCol w:w="2710"/>
        <w:gridCol w:w="5677"/>
        <w:gridCol w:w="2475"/>
        <w:gridCol w:w="705"/>
        <w:gridCol w:w="2295"/>
      </w:tblGrid>
      <w:tr w14:paraId="73F4FB0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tblHeader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0A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编码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B0E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23F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项目内涵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1956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除外内容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BB1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计价单位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92D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说明</w:t>
            </w:r>
          </w:p>
        </w:tc>
      </w:tr>
      <w:tr w14:paraId="11DCF1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5E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120700001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8BB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雾化吸入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622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包括超声、高压泵、氧化雾化及蒸气雾化吸入、经呼吸机管道雾化吸入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C8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药物、雾化器含口、雾化面罩、雾化器软管（限超声雾化时使用）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661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11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周岁及以下儿童加收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30%</w:t>
            </w:r>
          </w:p>
        </w:tc>
      </w:tr>
      <w:tr w14:paraId="25A1D8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121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191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肺通气功能检查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7B48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含潮气量、肺活量、每分钟通气量、补吸、呼气量、深吸气量、用力肺活量、一秒钟用力呼吸容积；不含最大通气量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AF7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750E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E4B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DE8B92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AF7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310601001-a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99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肺通气功能检查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554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含最大通气量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5BC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314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69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1A24A5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3E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197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肺弥散功能检查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56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包括一口气法，重复呼吸法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EA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23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D7C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B490D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DA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9B77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运动心肺功能检查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96A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不含心电监测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D92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88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46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因病情变化未能完成本试验者，亦应按本标准计价</w:t>
            </w:r>
          </w:p>
        </w:tc>
      </w:tr>
      <w:tr w14:paraId="262F861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164F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BA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气道阻力测定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898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包括阻断法；不含残气容积测定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96BF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254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8262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7B4CF9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DEF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805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残气容积测定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550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包括体描法，氦气平衡法，氮气稀释法，重复呼吸法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DCB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9CE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063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92FC77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303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5F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强迫振荡肺功能检查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079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96D0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5FD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EB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52D2B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B45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310601007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49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第一秒平静吸气口腔闭合压测定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B8F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60A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728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90A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2A52AD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8A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763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流速容量曲线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V—V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曲线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043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含最大吸气和呼气流量曲线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E1EA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801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D8D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1167A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FDB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310601009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5C7E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二氧化碳反应曲线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15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CDF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F0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FFE8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1035D6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13E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310601010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BE93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支气管激发试验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D9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A24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5A7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54C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95510F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5D3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310601011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ABC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运动激发试验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40FB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含通气功能测定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次；不含心电监测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49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2A9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5281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6399C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11F4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310601012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34F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支气管舒张试验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DD7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含通气功能测定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182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6B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96B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9B3AC9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DC2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310601014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1E61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肺电阻抗成像检查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4FB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通过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EIT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信号与图像，监测患者肺内气体分布的动态变化，不含呼吸机通气治疗。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F9B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F8C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B16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6EF455A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A5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310601015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7DB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一氧化氮吸入治疗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A3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NO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气体及吸入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NO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监护；不含心电监护。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AA79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4CD7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36D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746297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CF9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310602001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CA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床边简易肺功能测定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509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78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171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0BA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即肺通气功能测定</w:t>
            </w:r>
          </w:p>
        </w:tc>
      </w:tr>
      <w:tr w14:paraId="23BF21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203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310602002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54D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肺阻抗血流图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05BF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033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792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6D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D9B86F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3F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310602003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1F0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呼吸肌功能测定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46EA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含最大吸气、呼气压、膈肌功能测定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8A2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A32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824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BE56A4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491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310602004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355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动态呼吸监测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呼吸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Holter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3AD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BFA1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AF7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D91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E503B9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EF1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310602008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56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经皮氧分压二氧化碳分压测定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3779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含电极、电极膜、电极固定装置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4B3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D17A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216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6771C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584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310603003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A92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体外膈肌起搏治疗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5FE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53F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0B1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AD9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5EB56C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838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310603004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6D0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气道持续加温加湿治疗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E1B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指有创及无创模式。通过专用湿化治疗设备维持患者气道黏膜的温度与湿度在最佳范围，稀释痰液，促进痰液排出，以维持气道通畅。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EED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E842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110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9D2FA0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045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310604001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961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睡眠呼吸监测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49F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含心电、脑电、肌电、眼动、呼吸监测和血氧饱和度测定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31A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54A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小时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9D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不得另行收取护理费、床位费</w:t>
            </w:r>
          </w:p>
        </w:tc>
      </w:tr>
      <w:tr w14:paraId="1A1226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591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310604002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337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睡眠呼吸监测过筛试验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524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含口鼻呼吸、胸腹呼吸、血氧饱和度测定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C4A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1D9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F3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262ED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66B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310604003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60A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人工气胸术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C07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C1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843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F4E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D1CD2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DAC5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310604004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9E7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人工气腹术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F6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983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B04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5A1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64720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8AEF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1F0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使用电子纤维内镜加收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D666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包括电子支气管镜。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4F1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F5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14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使用电子纤维内镜加收</w:t>
            </w:r>
          </w:p>
        </w:tc>
      </w:tr>
      <w:tr w14:paraId="14B7F48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BB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F15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硬性气管镜检查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8DE0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包括针吸活检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56E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AF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374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3CA40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80D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517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纤维支气管镜检查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27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包括针吸活检、支气管刷片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5B21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DF6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831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97FDB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B0B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2977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EE9A5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包括取异物、滴药、止血、化疗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1ED6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药物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12D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ACCE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同时进行，最多收取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724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元</w:t>
            </w:r>
          </w:p>
        </w:tc>
      </w:tr>
      <w:tr w14:paraId="65C8D85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01F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70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经纤支镜肺泡灌洗诊疗术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E1F3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含生理盐水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B0B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7B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每个肺段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674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B7680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340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EC8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经纤支镜特殊治疗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321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796D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66C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122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指微波治疗、冷冻法</w:t>
            </w:r>
          </w:p>
        </w:tc>
      </w:tr>
      <w:tr w14:paraId="744D77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580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310605008-a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FD58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经纤支镜特殊治疗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FF3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728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9C6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5E06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激光、高频电等法</w:t>
            </w:r>
          </w:p>
        </w:tc>
      </w:tr>
      <w:tr w14:paraId="3C05B1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36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310605009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EF13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经内镜气管扩张术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67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4F7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05D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AC0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60E9B3F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33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C17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经纤支镜支架置入术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67E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包括取出术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0AC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CAF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417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05FEF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6CBC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804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经内镜气管内肿瘤切除术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9C5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D1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31F6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099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DDA9E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9703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C7A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胸腔镜检查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EEA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含活检；不含经胸腔镜的特殊治疗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234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CDF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B45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5C6184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B9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021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纵隔镜检查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CEB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含纵隔淋巴结活检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945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49D2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55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490E35C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F89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98E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超声支气管镜检查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46E8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EB8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F36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CA9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不得收取“电子纤维内镜加收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310605-a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”</w:t>
            </w:r>
          </w:p>
        </w:tc>
      </w:tr>
      <w:tr w14:paraId="5C3126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51ED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310605017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DF1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内镜下全肺肺泡灌洗术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918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在全身麻醉下完成双腔支气管导管插管后严格保证双肺绝对隔离，在此基础上施行非灌洗肺单肺通气，另一侧肺通过导管生理盐水并通过负压吸引装置将灌洗液吸出，直至灌洗液清亮。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41F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87F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3C8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FE651E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F9F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310605018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A23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经硬性支气管镜治疗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612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包括取异物、止血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8E4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7E5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AF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11AFD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077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310606001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0F3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经内镜胸部肿瘤特殊治疗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ACC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包括食管、气管、支气管、肺良性肿瘤或狭窄的治疗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CB1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0AE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D45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局部注药法</w:t>
            </w:r>
          </w:p>
        </w:tc>
      </w:tr>
      <w:tr w14:paraId="4E3D8F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579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310606001-a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51E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经内镜胸部肿瘤特殊治疗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A3E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7DD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D1FE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709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激光、电凝等法</w:t>
            </w:r>
          </w:p>
        </w:tc>
      </w:tr>
      <w:tr w14:paraId="742650E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A92B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330204016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F1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经胸腔镜交感神经链切除术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B9B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2CC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2CEB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751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2EB709D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8862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330300018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254F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胸腺切除术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46A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包括胸腺肿瘤切除、胸腺扩大切除；包括经胸骨正中切口径路、经颈部横切口手术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479E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69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CFB0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136C6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F4F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330701039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1EB8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气管支气管损伤修补术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2647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600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903F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60E4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caps w:val="0"/>
                <w:color w:val="000000"/>
                <w:kern w:val="2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04576A7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D6D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330701040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149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气管瘘修复术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7BA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含直接修补或其他组织材料修补；不含气管切开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D00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38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C2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A9427D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FDC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330701041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A3F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气管内肿瘤切除术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579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包括开胸气管部分切除成形，气管环状袖状切除再吻合术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D438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FE5D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3014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80AFE1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9D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330701041-a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61B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激光加收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47B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4F16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8B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2DD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激光加收</w:t>
            </w:r>
          </w:p>
        </w:tc>
      </w:tr>
      <w:tr w14:paraId="1162E21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B7F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330701042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C07D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气管成形术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8A6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包括气管隆凸成形术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DDA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7A21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DD9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840820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887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330701044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025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颈部囊状水瘤切除术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24E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C95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0F2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48FE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0EB20C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D76C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59D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肺内异物摘除术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61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ECC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0FD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DAF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EEE26F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35E8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494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肺癌根治术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9D4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含淋巴结清扫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0DE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261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044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22312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386E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5453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肺段切除术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B5DB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2FC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DC9A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78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38F07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B83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3F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肺减容手术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0B7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包括一侧或两侧肺手术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经侧胸切口或正中胸骨切口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49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CA6A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276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70FE0B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2A74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D10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肺楔形切除术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313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包括支气管肿物切除术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CC4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定位弹簧圈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8E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D65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0F08B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438E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3A63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肺叶切除术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2C4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包括同侧肺两叶切除术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8AD5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44C9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8ADC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3F9F5D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17F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330702007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C3D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袖状肺叶切除术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AE27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含肺动脉袖状切除成形术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9308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EFAB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A380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F6E10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76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5E7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全肺切除术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B503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902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F266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7D9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EE49C7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AE1B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330702008-a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5BA8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如经心包内全肺切除及部分心房切除加收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52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2BE2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58FD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1CD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如经心包内全肺切除及部分心房切除加收</w:t>
            </w:r>
          </w:p>
        </w:tc>
      </w:tr>
      <w:tr w14:paraId="4B74515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691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330702009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815C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肺大泡切除修补术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5DF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包括结扎、固化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D4E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9635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07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5F313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FAD8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330702010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BF7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胸膜肺全切除术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464F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3099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984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7203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C35D8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C12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330702011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FD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肺修补术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F69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4F23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89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1840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4285E1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A13B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330702015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72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肺包虫病内囊摘除术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5DB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含一侧肺内单个或多个内囊摘除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6F0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41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713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34C1C9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FB8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330702016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FF8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肺隔离症矫治术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2E7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将隔离肺组织切除并处理相关异常血管。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48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B35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766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04844B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6D4B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107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开胸冷冻治疗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C979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含各种不能切除之胸部肿瘤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0B76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C4D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184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E4A4DC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A3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B69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开胸肿瘤特殊治疗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8B91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8944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5D4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8D7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微波治疗</w:t>
            </w:r>
          </w:p>
        </w:tc>
      </w:tr>
      <w:tr w14:paraId="6E8C3EB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183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330703002-a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078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激光、射频消融等法加收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B76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10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0E35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927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激光、射频消融等法加收</w:t>
            </w:r>
          </w:p>
        </w:tc>
      </w:tr>
      <w:tr w14:paraId="16B98F0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740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5F00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开胸探查术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7D9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86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B092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1DF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47657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B3C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36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开胸止血术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1806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538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6B32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A55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C6ACD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E4C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88E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胸壁结核病灶清除术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4DB0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含病灶窦道、死骨、肋骨切除、肌肉瓣充填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532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713C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D28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33BA7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975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330703009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29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胸廓成形术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FE5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不含分期手术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B3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A7C4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D19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5804A7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9005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A16C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胸骨牵引术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266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包括胸骨骨折及多根肋骨双骨折引起的链枷胸的治疗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1C4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824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6B0B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099ED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FD0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330703011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71F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胸壁外伤扩创术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384F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包括胸壁穿透伤、异物、肋骨骨折固定术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3B38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7177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3FF0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9C6E74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135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9AA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胸壁肿瘤切除术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C5B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包括胸壁软组织、肋骨、胸骨的肿瘤切除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D08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B756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A081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69353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4AC2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62BB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胸壁缺损修复术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BED4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含胸大肌缺损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3D6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缺损修补材料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195C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单侧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53E1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0A2AAF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294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0DA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胸廓畸形矫正术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E8A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不含鸡胸、漏斗胸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04C7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6DB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B99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CB516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105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A8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小儿鸡胸矫正术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65A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包括胸骨抬举固定或胸骨翻转缝合松解粘连带，小儿漏斗胸矫正术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41B8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固定合金钉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5B7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2BE3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8FF576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902F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7219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小儿鸡胸矫正术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84C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包括胸骨抬举固定或胸骨翻转缝合松解粘连带，小儿漏斗胸矫正术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6E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固定合金钉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587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DBF2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限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6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周岁及以下儿童</w:t>
            </w:r>
          </w:p>
        </w:tc>
      </w:tr>
      <w:tr w14:paraId="411361A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B4FD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330703015-a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560E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小儿胸壁畸形胸肋截骨内固定术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477F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开胸游离暴露畸形胸骨及肋软骨，切开并游离肋软骨膜，于肋软骨中断切断双侧畸形肋软骨，截断胸骨，固定，缝合关闭骨膜，缝合胸大肌及皮下组织并放橡皮片引流，必要时放置胸腔闭式引流。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0EE9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50E7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1E7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26138A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9DAC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3261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胸内异物清除术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492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B044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C56D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107E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ADB32A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3BC5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A18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脓胸大网膜填充术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0AE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含脓胸清除及开腹大网膜游离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87E6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EE5A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D0F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E0EA8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BE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330703019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C3AD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胸膜剥脱术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C46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包括部分胸膜剥脱及全胸膜剥脱术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37C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1B37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F7E9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EA27AE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9B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0CA0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脓胸引流清除术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393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包括早期脓胸及晚期脓胸的引流清除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8DB2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995A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56A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52B28D1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654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330703020-a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72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脓性纤维膜剥脱胸腔冲洗引流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7A3B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6A61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A6C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97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指脓性纤维膜剥脱胸腔冲洗引流</w:t>
            </w:r>
          </w:p>
        </w:tc>
      </w:tr>
      <w:tr w14:paraId="1AE4242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EC20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FB5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胸膜粘连烙断术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F72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F8EC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794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47F2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40A77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B3B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330703023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DD22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胸膜固定术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710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包括不同的固定方法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04B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固定材料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F42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8B1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6104E3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E8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330703024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0AC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经纤支镜支气管胸膜瘘堵塞术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1F3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包括经硬镜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9D31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E7F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148A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4834D76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441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330703025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BE7A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纵隔感染清创引流术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F817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包括各类手术入路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经胸、经脊柱旁、经颈部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2B85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132C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87CC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144574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7543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330703026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1567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纵隔肿物切除术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832C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包括经胸后外切口及正中胸骨劈开切口、胸骨后甲状腺和胸腺切除、血管成形及心包切除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4E9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人工血管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879A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A13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21E1759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ED2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330703027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A5B6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纵隔气肿切开减压术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09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包括皮下气肿切开减压术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4E2B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D544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4D9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0DD723A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C5714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330703028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1B9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膈肌修补术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8917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包括急性、慢性膈疝修补术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A5D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DD7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1D40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1BAEEC1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6E42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330703029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C28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膈肌折叠术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38B1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包括膈肌膨出修补术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3C0A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32BF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6C76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5EED8E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38C9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330703030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3C4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膈肌肿瘤切除术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7B85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963B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膈肌缺损修补材料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631D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0DA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  <w:tr w14:paraId="7E4374E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B4C4B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330703032</w:t>
            </w:r>
          </w:p>
        </w:tc>
        <w:tc>
          <w:tcPr>
            <w:tcW w:w="2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81FE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先天性膈疝修补术</w:t>
            </w:r>
          </w:p>
        </w:tc>
        <w:tc>
          <w:tcPr>
            <w:tcW w:w="56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B2B2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包括膈膨升折叠修补术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5B8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D316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2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E627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8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</w:tr>
    </w:tbl>
    <w:p w14:paraId="6D6A7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ectPr>
          <w:pgSz w:w="16838" w:h="11906" w:orient="landscape"/>
          <w:pgMar w:top="2098" w:right="1474" w:bottom="1984" w:left="1587" w:header="851" w:footer="992" w:gutter="1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</w:p>
    <w:p w14:paraId="2CED339D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both"/>
        <w:outlineLvl w:val="9"/>
        <w:rPr>
          <w:rFonts w:hint="default" w:ascii="Times New Roman" w:hAnsi="Times New Roman" w:eastAsia="方正黑体_GBK" w:cs="Times New Roman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</w:pPr>
      <w:r>
        <w:rPr>
          <w:rFonts w:hint="eastAsia" w:ascii="Times New Roman" w:hAnsi="方正黑体_GBK" w:eastAsia="方正黑体_GBK" w:cs="Times New Roman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aps w:val="0"/>
          <w:snapToGrid w:val="0"/>
          <w:color w:val="auto"/>
          <w:w w:val="100"/>
          <w:kern w:val="2"/>
          <w:sz w:val="32"/>
          <w:szCs w:val="32"/>
          <w:vertAlign w:val="baseline"/>
          <w:lang w:val="en-US" w:eastAsia="zh-CN" w:bidi="ar"/>
        </w:rPr>
        <w:t>3</w:t>
      </w:r>
    </w:p>
    <w:p w14:paraId="71A67BC3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  <w:t>调整医疗服务价格项目表</w:t>
      </w:r>
    </w:p>
    <w:p w14:paraId="6DDBC1FF">
      <w:pPr>
        <w:keepNext w:val="0"/>
        <w:keepLines w:val="0"/>
        <w:pageBreakBefore w:val="0"/>
        <w:widowControl w:val="0"/>
        <w:suppressLineNumbers w:val="0"/>
        <w:shd w:val="clear" w:color="000000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0"/>
        <w:jc w:val="center"/>
        <w:outlineLvl w:val="9"/>
        <w:rPr>
          <w:rFonts w:hint="eastAsia" w:ascii="方正小标宋_GBK" w:hAnsi="方正小标宋_GBK" w:eastAsia="方正小标宋_GBK" w:cs="方正小标宋_GBK"/>
          <w:b w:val="0"/>
          <w:bCs w:val="0"/>
          <w:caps w:val="0"/>
          <w:snapToGrid w:val="0"/>
          <w:color w:val="auto"/>
          <w:w w:val="100"/>
          <w:kern w:val="2"/>
          <w:sz w:val="44"/>
          <w:szCs w:val="44"/>
          <w:vertAlign w:val="baseline"/>
          <w:lang w:val="en-US" w:eastAsia="zh-CN" w:bidi="ar"/>
        </w:rPr>
      </w:pPr>
    </w:p>
    <w:tbl>
      <w:tblPr>
        <w:tblStyle w:val="3"/>
        <w:tblW w:w="148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3000"/>
        <w:gridCol w:w="2982"/>
        <w:gridCol w:w="1606"/>
        <w:gridCol w:w="1215"/>
        <w:gridCol w:w="2550"/>
        <w:gridCol w:w="2235"/>
      </w:tblGrid>
      <w:tr w14:paraId="03BED47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568E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编码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C105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项目名称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5695C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项目内涵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BCD7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除外内容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3F63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计价单位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F231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说明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EAF8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黑体_GBK" w:hAnsi="方正黑体_GBK" w:eastAsia="方正黑体_GBK" w:cs="方正黑体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i w:val="0"/>
                <w:caps w:val="0"/>
                <w:snapToGrid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备注</w:t>
            </w:r>
          </w:p>
        </w:tc>
      </w:tr>
      <w:tr w14:paraId="73DF144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BC07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33-a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862B0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腹腔镜、颅内镜加收、椎间盘镜、皮肾镜、胆道镜、输尿管镜（含撞针）、椎间孔镜、等离子电切镜加收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66B8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default" w:ascii="Times New Roman" w:hAnsi="Times New Roman" w:eastAsia="宋体" w:cs="Times New Roman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B47FB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84D7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63DA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腹腔镜、颅内镜加收、椎间盘镜、皮肾镜、胆道镜、输尿管镜（含撞针）、椎间孔镜、等离子电切镜加收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468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修改项目名称、说明</w:t>
            </w:r>
          </w:p>
        </w:tc>
      </w:tr>
      <w:tr w14:paraId="1B8C7F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4DE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33-b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E40D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关节镜、宫腔镜、鼻窦镜、膀胱镜、喉镜、电子显微镜、超声吸引刀、宫腔电切镜、氩气刀、鼻内镜、脑室镜、耳内镜等其他内镜加收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BDAF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4969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230EB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E08ED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关节镜、宫腔镜、鼻窦镜、膀胱镜、喉镜、电子显微镜、超声吸引刀、宫腔电切镜、氩气刀、鼻内镜、脑室镜、耳内镜等其他内镜加收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6109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修改项目名称、说明</w:t>
            </w:r>
          </w:p>
        </w:tc>
      </w:tr>
      <w:tr w14:paraId="54350B2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85F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330900006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E07EA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盆腔淋巴结清扫术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36146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包括腹腔淋巴结清扫术。含区域淋巴结切除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A66D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D719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01A7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43F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修改项目内涵</w:t>
            </w:r>
          </w:p>
        </w:tc>
      </w:tr>
      <w:tr w14:paraId="6144B1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A514E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330900007</w:t>
            </w:r>
          </w:p>
        </w:tc>
        <w:tc>
          <w:tcPr>
            <w:tcW w:w="3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355E3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盆腔淋巴结活检术</w:t>
            </w:r>
          </w:p>
        </w:tc>
        <w:tc>
          <w:tcPr>
            <w:tcW w:w="2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E2B3F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包括淋巴结切除术；包括腹腔淋巴结活检术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80765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429D7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center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次</w:t>
            </w:r>
          </w:p>
        </w:tc>
        <w:tc>
          <w:tcPr>
            <w:tcW w:w="2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61DF1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outlineLvl w:val="9"/>
              <w:rPr>
                <w:rFonts w:hint="eastAsia" w:ascii="方正仿宋_GBK" w:hAnsi="方正仿宋_GBK" w:eastAsia="方正仿宋_GBK" w:cs="方正仿宋_GBK"/>
                <w:i w:val="0"/>
                <w:caps w:val="0"/>
                <w:snapToGrid w:val="0"/>
                <w:color w:val="000000"/>
                <w:kern w:val="2"/>
                <w:sz w:val="20"/>
                <w:szCs w:val="20"/>
                <w:u w:val="none"/>
                <w:vertAlign w:val="baseli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BECB2">
            <w:pPr>
              <w:keepNext w:val="0"/>
              <w:keepLines w:val="0"/>
              <w:pageBreakBefore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/>
              <w:suppressAutoHyphen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 w:firstLine="0"/>
              <w:jc w:val="both"/>
              <w:textAlignment w:val="center"/>
              <w:outlineLvl w:val="9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iCs w:val="0"/>
                <w:caps w:val="0"/>
                <w:color w:val="000000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  <w:t>修改项目内涵</w:t>
            </w:r>
          </w:p>
        </w:tc>
      </w:tr>
    </w:tbl>
    <w:p w14:paraId="03E6F8A5">
      <w:pPr>
        <w:shd w:val="clear" w:color="000000" w:fill="FFFFFF"/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96C01B">
    <w:pPr>
      <w:keepNext w:val="0"/>
      <w:keepLines w:val="0"/>
      <w:pageBreakBefore w:val="0"/>
      <w:widowControl w:val="0"/>
      <w:shd w:val="clear" w:color="000000" w:fill="FFFFFF"/>
      <w:tabs>
        <w:tab w:val="left" w:pos="1480"/>
        <w:tab w:val="right" w:pos="8306"/>
      </w:tabs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jc w:val="left"/>
      <w:textAlignment w:val="auto"/>
      <w:rPr>
        <w:rFonts w:ascii="Times New Roman" w:hAnsi="Times New Roman" w:eastAsia="方正仿宋_GBK" w:cs="Times New Roman"/>
        <w:kern w:val="2"/>
        <w:sz w:val="44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44"/>
        <w:szCs w:val="24"/>
        <w:lang w:val="en-US" w:eastAsia="zh-CN" w:bidi="ar-SA"/>
      </w:rPr>
      <mc:AlternateContent>
        <mc:Choice Requires="wps">
          <w:drawing>
            <wp:anchor distT="0" distB="0" distL="113665" distR="113665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2300" cy="204470"/>
              <wp:effectExtent l="0" t="0" r="0" b="0"/>
              <wp:wrapNone/>
              <wp:docPr id="7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2299" cy="20464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5309D5CA">
                          <w:pPr>
                            <w:widowControl w:val="0"/>
                            <w:shd w:val="clear" w:color="000000" w:fill="FFFFFF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18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1" o:spid="_x0000_s1026" o:spt="1" style="position:absolute;left:0pt;margin-top:0pt;height:16.1pt;width:49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Ad+GcM1gAAAAMBAAAPAAAAAAAAAAEAIAAAACIAAABkcnMv&#10;ZG93bnJldi54bWxQSwECFAAUAAAACACHTuJAUyOxswUCAAD1AwAADgAAAAAAAAABACAAAAAlAQAA&#10;ZHJzL2Uyb0RvYy54bWxQSwUGAAAAAAYABgBZAQAAnAUAAAAA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5309D5CA">
                    <w:pPr>
                      <w:widowControl w:val="0"/>
                      <w:shd w:val="clear" w:color="000000" w:fill="FFFFFF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18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  <w:r>
      <w:rPr>
        <w:rFonts w:hint="eastAsia" w:ascii="Times New Roman" w:hAnsi="Times New Roman" w:eastAsia="方正仿宋_GBK" w:cs="Times New Roman"/>
        <w:kern w:val="2"/>
        <w:sz w:val="44"/>
        <w:szCs w:val="24"/>
        <w:lang w:val="en-US" w:eastAsia="zh-CN" w:bidi="ar-S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201932">
    <w:pPr>
      <w:pStyle w:val="2"/>
      <w:shd w:val="clear" w:color="000000" w:fill="FFFFF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BD3D36"/>
    <w:rsid w:val="119238F1"/>
    <w:rsid w:val="1C5B5A42"/>
    <w:rsid w:val="2CB216AE"/>
    <w:rsid w:val="34A71D15"/>
    <w:rsid w:val="45CC769B"/>
    <w:rsid w:val="48C42A3E"/>
    <w:rsid w:val="4D40640B"/>
    <w:rsid w:val="54556C40"/>
    <w:rsid w:val="5D003F24"/>
    <w:rsid w:val="601D2D07"/>
    <w:rsid w:val="6DA3495E"/>
    <w:rsid w:val="6F602316"/>
    <w:rsid w:val="71566079"/>
    <w:rsid w:val="72041616"/>
    <w:rsid w:val="7991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solid" w:color="000000" w:fill="FFFFFF"/>
      <w:spacing w:before="120" w:after="120" w:line="360" w:lineRule="auto"/>
      <w:jc w:val="both"/>
    </w:pPr>
    <w:rPr>
      <w:rFonts w:ascii="Calibri" w:hAnsi="Calibri" w:eastAsia="微软雅黑" w:cs="Times New Roman"/>
      <w:kern w:val="1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6602</Words>
  <Characters>8201</Characters>
  <Lines>0</Lines>
  <Paragraphs>0</Paragraphs>
  <TotalTime>1</TotalTime>
  <ScaleCrop>false</ScaleCrop>
  <LinksUpToDate>false</LinksUpToDate>
  <CharactersWithSpaces>8201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2025-08-28T06:32:00Z</dcterms:created>
  <dc:creator>admin</dc:creator>
  <cp:lastModifiedBy>Hely</cp:lastModifiedBy>
  <dcterms:modified xsi:type="dcterms:W3CDTF">2026-01-08T08:59:41Z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DB5DBF0FA1BC43EBAE57611F6189F50A_12</vt:lpwstr>
  </property>
  <property fmtid="{D5CDD505-2E9C-101B-9397-08002B2CF9AE}" pid="4" name="KSOTemplateDocerSaveRecord">
    <vt:lpwstr>eyJoZGlkIjoiNmNlYzFiOWUxNzAxYmExZWVlM2NlYzcwM2M1MjllZGIiLCJ1c2VySWQiOiI3ODkyMjc4ODgifQ==</vt:lpwstr>
  </property>
</Properties>
</file>