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1E538">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val="0"/>
        <w:snapToGrid/>
        <w:spacing w:before="0" w:after="0" w:line="560" w:lineRule="exact"/>
        <w:jc w:val="both"/>
        <w:textAlignment w:val="auto"/>
        <w:outlineLvl w:val="9"/>
        <w:rPr>
          <w:rFonts w:hint="default"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附件2:</w:t>
      </w:r>
    </w:p>
    <w:p w14:paraId="7CD104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spacing w:before="0" w:after="0" w:line="580" w:lineRule="exact"/>
        <w:jc w:val="center"/>
        <w:textAlignment w:val="auto"/>
        <w:rPr>
          <w:rFonts w:ascii="Times New Roman" w:hAnsi="Times New Roman" w:eastAsia="方正小标宋_GBK" w:cs="Times New Roman"/>
          <w:color w:val="FF0000"/>
          <w:spacing w:val="90"/>
          <w:w w:val="66"/>
          <w:kern w:val="2"/>
          <w:sz w:val="30"/>
          <w:szCs w:val="30"/>
        </w:rPr>
      </w:pPr>
      <w:r>
        <w:rPr>
          <w:rFonts w:ascii="Times New Roman" w:hAnsi="Times New Roman" w:eastAsia="宋体" w:cs="Times New Roman"/>
          <w:kern w:val="2"/>
          <w:szCs w:val="24"/>
        </w:rPr>
        <w:drawing>
          <wp:anchor distT="0" distB="0" distL="114300" distR="114300" simplePos="0" relativeHeight="251660288" behindDoc="0" locked="0" layoutInCell="1" allowOverlap="1">
            <wp:simplePos x="0" y="0"/>
            <wp:positionH relativeFrom="column">
              <wp:posOffset>89535</wp:posOffset>
            </wp:positionH>
            <wp:positionV relativeFrom="paragraph">
              <wp:posOffset>345440</wp:posOffset>
            </wp:positionV>
            <wp:extent cx="5614035" cy="6965315"/>
            <wp:effectExtent l="0" t="0" r="5715" b="6985"/>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grayscl/>
                    </a:blip>
                    <a:stretch>
                      <a:fillRect/>
                    </a:stretch>
                  </pic:blipFill>
                  <pic:spPr>
                    <a:xfrm>
                      <a:off x="0" y="0"/>
                      <a:ext cx="5614035" cy="6965315"/>
                    </a:xfrm>
                    <a:prstGeom prst="rect">
                      <a:avLst/>
                    </a:prstGeom>
                    <a:noFill/>
                    <a:ln>
                      <a:noFill/>
                    </a:ln>
                  </pic:spPr>
                </pic:pic>
              </a:graphicData>
            </a:graphic>
          </wp:anchor>
        </w:drawing>
      </w:r>
    </w:p>
    <w:p w14:paraId="26E8A1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42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r>
        <w:rPr>
          <w:rFonts w:ascii="Times New Roman" w:hAnsi="Times New Roman" w:eastAsia="宋体" w:cs="Times New Roman"/>
          <w:kern w:val="2"/>
          <w:szCs w:val="24"/>
        </w:rPr>
        <w:drawing>
          <wp:anchor distT="0" distB="0" distL="114300" distR="114300" simplePos="0" relativeHeight="251661312" behindDoc="0" locked="0" layoutInCell="1" allowOverlap="1">
            <wp:simplePos x="0" y="0"/>
            <wp:positionH relativeFrom="column">
              <wp:posOffset>61595</wp:posOffset>
            </wp:positionH>
            <wp:positionV relativeFrom="paragraph">
              <wp:posOffset>292100</wp:posOffset>
            </wp:positionV>
            <wp:extent cx="5529580" cy="7507605"/>
            <wp:effectExtent l="0" t="0" r="13970" b="17145"/>
            <wp:wrapSquare wrapText="bothSides"/>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5529580" cy="7507605"/>
                    </a:xfrm>
                    <a:prstGeom prst="rect">
                      <a:avLst/>
                    </a:prstGeom>
                    <a:noFill/>
                    <a:ln>
                      <a:noFill/>
                    </a:ln>
                  </pic:spPr>
                </pic:pic>
              </a:graphicData>
            </a:graphic>
          </wp:anchor>
        </w:drawing>
      </w:r>
    </w:p>
    <w:p w14:paraId="23AAAFF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708B592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42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r>
        <w:rPr>
          <w:rFonts w:ascii="Times New Roman" w:hAnsi="Times New Roman" w:eastAsia="宋体" w:cs="Times New Roman"/>
          <w:kern w:val="2"/>
          <w:szCs w:val="24"/>
        </w:rPr>
        <w:drawing>
          <wp:anchor distT="0" distB="0" distL="114300" distR="114300" simplePos="0" relativeHeight="251662336" behindDoc="0" locked="0" layoutInCell="1" allowOverlap="1">
            <wp:simplePos x="0" y="0"/>
            <wp:positionH relativeFrom="column">
              <wp:posOffset>79375</wp:posOffset>
            </wp:positionH>
            <wp:positionV relativeFrom="paragraph">
              <wp:posOffset>68580</wp:posOffset>
            </wp:positionV>
            <wp:extent cx="5532120" cy="5387975"/>
            <wp:effectExtent l="0" t="0" r="11430" b="3175"/>
            <wp:wrapSquare wrapText="bothSides"/>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0">
                      <a:grayscl/>
                    </a:blip>
                    <a:stretch>
                      <a:fillRect/>
                    </a:stretch>
                  </pic:blipFill>
                  <pic:spPr>
                    <a:xfrm>
                      <a:off x="0" y="0"/>
                      <a:ext cx="5532120" cy="5387975"/>
                    </a:xfrm>
                    <a:prstGeom prst="rect">
                      <a:avLst/>
                    </a:prstGeom>
                    <a:noFill/>
                    <a:ln>
                      <a:noFill/>
                    </a:ln>
                  </pic:spPr>
                </pic:pic>
              </a:graphicData>
            </a:graphic>
          </wp:anchor>
        </w:drawing>
      </w:r>
    </w:p>
    <w:p w14:paraId="6C7F52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48E5623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278D371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117FF84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70BEC96F">
      <w:pPr>
        <w:keepNext w:val="0"/>
        <w:keepLines w:val="0"/>
        <w:pageBreakBefore w:val="0"/>
        <w:widowControl w:val="0"/>
        <w:kinsoku/>
        <w:wordWrap/>
        <w:overflowPunct/>
        <w:topLinePunct w:val="0"/>
        <w:autoSpaceDE/>
        <w:autoSpaceDN/>
        <w:bidi w:val="0"/>
        <w:sectPr>
          <w:headerReference r:id="rId5" w:type="default"/>
          <w:footerReference r:id="rId6" w:type="default"/>
          <w:pgSz w:w="11906" w:h="16838"/>
          <w:pgMar w:top="2098" w:right="1474" w:bottom="1984" w:left="1587" w:header="851" w:footer="992" w:gutter="1"/>
          <w:pgBorders>
            <w:top w:val="none" w:sz="0" w:space="0"/>
            <w:left w:val="none" w:sz="0" w:space="0"/>
            <w:bottom w:val="none" w:sz="0" w:space="0"/>
            <w:right w:val="none" w:sz="0" w:space="0"/>
          </w:pgBorders>
          <w:pgNumType w:start="1"/>
          <w:cols w:space="720" w:num="1"/>
          <w:docGrid w:type="lines" w:linePitch="312" w:charSpace="0"/>
        </w:sectPr>
      </w:pPr>
    </w:p>
    <w:p w14:paraId="5B95D306">
      <w:pPr>
        <w:keepNext w:val="0"/>
        <w:keepLines w:val="0"/>
        <w:pageBreakBefore w:val="0"/>
        <w:widowControl w:val="0"/>
        <w:suppressLineNumbers w:val="0"/>
        <w:shd w:val="clear" w:color="000000" w:fill="FFFFFF"/>
        <w:suppressAutoHyphens w:val="0"/>
        <w:kinsoku/>
        <w:wordWrap/>
        <w:overflowPunct/>
        <w:topLinePunct w:val="0"/>
        <w:autoSpaceDE/>
        <w:autoSpaceDN w:val="0"/>
        <w:bidi w:val="0"/>
        <w:adjustRightInd/>
        <w:snapToGrid/>
        <w:spacing w:before="0" w:beforeAutospacing="0" w:after="0" w:afterAutospacing="0" w:line="500" w:lineRule="exact"/>
        <w:ind w:left="0" w:right="0" w:firstLine="0"/>
        <w:jc w:val="both"/>
        <w:outlineLvl w:val="9"/>
        <w:rPr>
          <w:rFonts w:hint="eastAsia" w:ascii="方正黑体_GBK" w:hAnsi="方正黑体_GBK" w:eastAsia="方正黑体_GBK" w:cs="方正黑体_GBK"/>
          <w:caps w:val="0"/>
          <w:color w:val="auto"/>
          <w:kern w:val="0"/>
          <w:sz w:val="32"/>
          <w:szCs w:val="32"/>
          <w:vertAlign w:val="baseline"/>
          <w:lang w:val="en-US" w:eastAsia="zh-CN" w:bidi="ar"/>
        </w:rPr>
      </w:pPr>
      <w:r>
        <w:rPr>
          <w:rFonts w:hint="eastAsia" w:ascii="方正黑体_GBK" w:hAnsi="方正黑体_GBK" w:eastAsia="方正黑体_GBK" w:cs="方正黑体_GBK"/>
          <w:b w:val="0"/>
          <w:bCs w:val="0"/>
          <w:caps w:val="0"/>
          <w:color w:val="auto"/>
          <w:kern w:val="2"/>
          <w:sz w:val="32"/>
          <w:szCs w:val="32"/>
          <w:vertAlign w:val="baseline"/>
          <w:lang w:val="en-US" w:eastAsia="zh-CN" w:bidi="ar"/>
        </w:rPr>
        <w:t>附件</w:t>
      </w:r>
      <w:r>
        <w:rPr>
          <w:rFonts w:hint="default" w:ascii="Times New Roman" w:hAnsi="Times New Roman" w:eastAsia="方正黑体_GBK" w:cs="Times New Roman"/>
          <w:b w:val="0"/>
          <w:bCs w:val="0"/>
          <w:caps w:val="0"/>
          <w:color w:val="auto"/>
          <w:kern w:val="2"/>
          <w:sz w:val="32"/>
          <w:szCs w:val="32"/>
          <w:vertAlign w:val="baseline"/>
          <w:lang w:val="en-US" w:eastAsia="zh-CN" w:bidi="ar"/>
        </w:rPr>
        <w:t>1</w:t>
      </w:r>
    </w:p>
    <w:p w14:paraId="5A0D4F6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500" w:lineRule="exact"/>
        <w:ind w:left="0" w:right="0" w:firstLine="0"/>
        <w:jc w:val="center"/>
        <w:outlineLvl w:val="9"/>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t>江苏省放射检查类医疗服务价格项目表</w:t>
      </w:r>
    </w:p>
    <w:tbl>
      <w:tblPr>
        <w:tblStyle w:val="4"/>
        <w:tblW w:w="15585" w:type="dxa"/>
        <w:tblInd w:w="-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5"/>
      </w:tblGrid>
      <w:tr w14:paraId="4686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2" w:hRule="atLeast"/>
        </w:trPr>
        <w:tc>
          <w:tcPr>
            <w:tcW w:w="15585" w:type="dxa"/>
            <w:vAlign w:val="center"/>
          </w:tcPr>
          <w:p w14:paraId="66F720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说明：</w:t>
            </w:r>
          </w:p>
          <w:p w14:paraId="1EB83FD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本价格项目表以放射检查为重点，按照检查方式的服务产出设立价格项目。</w:t>
            </w:r>
          </w:p>
          <w:p w14:paraId="4C11D1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 xml:space="preserve">2.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基本物耗</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原则上限于不应或不必要与医疗服务项目分割的易耗品，包括但不限于各类消杀用品、储存用品、清洁用品、个人防护用品、垃圾处理用品、润滑剂、棉球、棉签、纱布（垫）、护（尿）垫、治疗巾（单）、中单、护理盘</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包）、治疗包、普通注射器、标签、无菌设备保护套、非药品类对比剂、定影液、显影液、影像存储介质、铅制防护用品、可复用的操作器具、软件（版权、开发、购买）成本等。基本物耗成本计入项目价格，不另行收费。除基本物耗以外的其他耗材，按照实际采购价格零差率销售。</w:t>
            </w:r>
          </w:p>
          <w:p w14:paraId="0ED1A6F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3.</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X</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线摄影成像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部位</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其他。</w:t>
            </w:r>
          </w:p>
          <w:p w14:paraId="36EABB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 xml:space="preserve">4.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计算机体层成像（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）平扫</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计算机体层成像（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）增强扫描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部位</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其他。</w:t>
            </w:r>
          </w:p>
          <w:p w14:paraId="2491356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 xml:space="preserve">5.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MR</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）平扫</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和</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MR</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）增强扫描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部位</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颅脑、颅底、眼部、中耳乳突、鼻咽部、颈部软组织、胸部、心脏、上腹部（包含肝胆胰脾及所涵盖区域）、下腹部（指双肾、肾上腺、双肾上缘至盆腔入口以上所涵盖区域）、盆腔、颈椎、胸椎、腰椎、骶尾部、髋关节、骶髂关节、单侧肩关节、单侧前臂、单侧上臂、单侧手、单侧腕关节、单足、单侧踝关节、单侧肘关节、单侧膝关节、大腿、小腿、体表软组织、其他。</w:t>
            </w:r>
          </w:p>
          <w:p w14:paraId="581F076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 xml:space="preserve">6.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计算机体层（</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）造影成像（血管）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血管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，指颅内动脉、颅内静脉、冠状动脉、肺动脉、胸主动脉、腹主动脉、颈动脉、颈静脉、上肢动脉、下肢动脉、下肢静脉、肺静脉、上腔静脉、下腔静脉、门脉系统。</w:t>
            </w:r>
          </w:p>
          <w:p w14:paraId="4C600AC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7.</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MR</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）成像（血管）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血管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，指头颅动脉、头颅静脉、肺动脉、颈动脉、颈静脉、胸主动脉、腹主动脉、上肢动脉、下肢动脉、下腔静脉。</w:t>
            </w:r>
          </w:p>
          <w:p w14:paraId="19BC394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p>
          <w:p w14:paraId="13C4D4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8.</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能量成像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，指通过两个或更多的能量获取物质衰减信息，基于不同组织的能量依赖性不同导致光子吸收的差异，对不同组织进行鉴别和分类。包括但不限于使用具有双能、能量或光谱等扫描功能的计算机体层成像（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）设备进行计算机体层成像。</w:t>
            </w:r>
          </w:p>
          <w:p w14:paraId="637472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9.</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特殊方式成像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，参照国家卫生健康委制定发布的技术规范所列项目，调整制定为以下方式：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磁共振单脏器磁敏感加权成像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单脏器磁共振波谱分析</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磁共振动态增强成像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磁共振弥散成像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功能磁共振</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酰胺质子转移成像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等，不同成像方式可累计计费。</w:t>
            </w:r>
          </w:p>
          <w:p w14:paraId="487D725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10.</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计算机体层（</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）灌注成像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MR</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）灌注成像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单光子发射断层显像（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SPECT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脏器</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，指脑、唾液腺、甲状腺（含甲状旁腺）、食管、肺、心脏、肝脏、胆囊、胰腺、脾脏、肾脏、肾上腺、胃肠道、膀胱输尿管、前列腺、子宫及附件、睾丸。</w:t>
            </w:r>
          </w:p>
          <w:p w14:paraId="58B3EF7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11.</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放射性核素平面显像（静态）</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放射性核素平面显像（动态）</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放射性核素平面显像（全身）</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中所指设备包括但不限于通过</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γ</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照相机、</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SPECT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SPECT/CT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等单光子发射的显像设备完成的平面静态显像。本项目中已包含</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3</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个及以内的体位检查，每增加一体位按一定比例或数额加收。</w:t>
            </w:r>
          </w:p>
          <w:p w14:paraId="3EEA451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12.</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放射性核素平面显像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正电子发射计算机断层显像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计算机断层扫描（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PET/CT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和</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正电子发射计算机断层显像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磁共振成像（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PET/MRI</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部位</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，指头颅、颈部、胸部、腹部（肝、胆、脾、胰、双肾、胃部、肠道）、盆腔、泌尿系、四肢、其他未列部位。</w:t>
            </w:r>
          </w:p>
          <w:p w14:paraId="6745D62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13.</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正电子发射计算机断层显像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计算机断层扫描（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PET/CT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和</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正电子发射计算机断层显像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磁共振成像（</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PET/MRI</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局部</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指扫描长度</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70CM</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躯干</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指扫描范围从颅底到大腿中上部，</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全身</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指扫描范围从头到脚。</w:t>
            </w:r>
          </w:p>
          <w:p w14:paraId="1FD064F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14.</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对比剂</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中的药品类对比剂按零差率销售。</w:t>
            </w:r>
          </w:p>
          <w:p w14:paraId="106ADF0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15.</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公立医疗机构开展相关放射检查须提供符合要求的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数字影像处理和上传存储服务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并执行现行放射检查项目价格，对于不能提供符合要求的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数字影像处理和上传存储服务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的，执行的相关放射检查项目价格减收</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5</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元。</w:t>
            </w:r>
          </w:p>
          <w:p w14:paraId="4F3665A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16.</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允许公立医疗机构在患者自愿选择基础上，若提供</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数字胶片云储存服务</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，可不再提供实体胶片。将减少实体胶片打印节约的成本，用于补偿数字胶片服务成本。医疗机构在常规提供影像资料后，如需额外提供影像资料，可收取相应费用。</w:t>
            </w:r>
          </w:p>
          <w:p w14:paraId="2F8D050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17.</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本价格项目表中核医学相关检查项目均不含放射性药品费用。</w:t>
            </w:r>
          </w:p>
          <w:p w14:paraId="17798F0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18.</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本价格项目表中</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负荷显像</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按</w:t>
            </w: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2</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次计费。</w:t>
            </w:r>
          </w:p>
          <w:p w14:paraId="50E5B6B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both"/>
              <w:outlineLvl w:val="9"/>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19.</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医保系统相应功能模块建设完成后，医疗机构应将影像资料上传至本地医保系统。</w:t>
            </w:r>
          </w:p>
          <w:p w14:paraId="7660FFD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right="0"/>
              <w:jc w:val="both"/>
              <w:outlineLvl w:val="9"/>
              <w:rPr>
                <w:rFonts w:hint="eastAsia" w:ascii="Times New Roman" w:hAnsi="方正仿宋_GBK" w:eastAsia="方正仿宋_GBK" w:cs="Times New Roman"/>
                <w:b w:val="0"/>
                <w:bCs w:val="0"/>
                <w:caps w:val="0"/>
                <w:color w:val="auto"/>
                <w:kern w:val="2"/>
                <w:sz w:val="24"/>
                <w:szCs w:val="24"/>
                <w:vertAlign w:val="baseline"/>
                <w:lang w:val="en-US" w:eastAsia="zh-CN" w:bidi="ar"/>
              </w:rPr>
            </w:pPr>
            <w:r>
              <w:rPr>
                <w:rFonts w:hint="default" w:ascii="Times New Roman" w:hAnsi="Times New Roman" w:eastAsia="方正仿宋_GBK" w:cs="Times New Roman"/>
                <w:b w:val="0"/>
                <w:bCs w:val="0"/>
                <w:caps w:val="0"/>
                <w:snapToGrid w:val="0"/>
                <w:color w:val="auto"/>
                <w:kern w:val="2"/>
                <w:sz w:val="24"/>
                <w:szCs w:val="24"/>
                <w:vertAlign w:val="baseline"/>
                <w:lang w:val="en-US" w:eastAsia="zh-CN" w:bidi="ar"/>
              </w:rPr>
              <w:t>20.</w:t>
            </w:r>
            <w:r>
              <w:rPr>
                <w:rFonts w:hint="eastAsia" w:ascii="Times New Roman" w:hAnsi="Times New Roman" w:eastAsia="方正仿宋_GBK" w:cs="Times New Roman"/>
                <w:b w:val="0"/>
                <w:bCs w:val="0"/>
                <w:caps w:val="0"/>
                <w:snapToGrid w:val="0"/>
                <w:color w:val="auto"/>
                <w:kern w:val="2"/>
                <w:sz w:val="24"/>
                <w:szCs w:val="24"/>
                <w:vertAlign w:val="baseline"/>
                <w:lang w:val="en-US" w:eastAsia="zh-CN" w:bidi="ar"/>
              </w:rPr>
              <w:t xml:space="preserve"> </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本价格项目表所称的</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人工智能辅助诊断</w:t>
            </w:r>
            <w:r>
              <w:rPr>
                <w:rFonts w:hint="eastAsia" w:ascii="+西文标题" w:hAnsi="+西文标题" w:eastAsia="方正仿宋_GBK" w:cs="Times New Roman"/>
                <w:b w:val="0"/>
                <w:bCs w:val="0"/>
                <w:caps w:val="0"/>
                <w:snapToGrid w:val="0"/>
                <w:color w:val="auto"/>
                <w:kern w:val="2"/>
                <w:sz w:val="24"/>
                <w:szCs w:val="24"/>
                <w:vertAlign w:val="baseline"/>
                <w:lang w:val="en-US" w:eastAsia="zh-CN" w:bidi="ar"/>
              </w:rPr>
              <w:t>”</w:t>
            </w:r>
            <w:r>
              <w:rPr>
                <w:rFonts w:hint="eastAsia" w:ascii="Times New Roman" w:hAnsi="方正仿宋_GBK" w:eastAsia="方正仿宋_GBK" w:cs="Times New Roman"/>
                <w:b w:val="0"/>
                <w:bCs w:val="0"/>
                <w:caps w:val="0"/>
                <w:snapToGrid w:val="0"/>
                <w:color w:val="auto"/>
                <w:kern w:val="2"/>
                <w:sz w:val="24"/>
                <w:szCs w:val="24"/>
                <w:vertAlign w:val="baseline"/>
                <w:lang w:val="en-US" w:eastAsia="zh-CN" w:bidi="ar"/>
              </w:rPr>
              <w:t>是指应用人工智能技术辅助进行的放射检查诊断，不得与主项目同时收费。</w:t>
            </w:r>
          </w:p>
        </w:tc>
      </w:tr>
    </w:tbl>
    <w:p w14:paraId="6125547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12" w:lineRule="exact"/>
        <w:ind w:left="0" w:right="0" w:firstLine="0"/>
        <w:jc w:val="left"/>
        <w:outlineLvl w:val="9"/>
        <w:rPr>
          <w:rFonts w:hint="default" w:ascii="Times New Roman" w:hAnsi="Times New Roman" w:eastAsia="方正仿宋_GBK" w:cs="Times New Roman"/>
          <w:b w:val="0"/>
          <w:bCs w:val="0"/>
          <w:caps w:val="0"/>
          <w:color w:val="auto"/>
          <w:kern w:val="2"/>
          <w:sz w:val="24"/>
          <w:szCs w:val="24"/>
          <w:vertAlign w:val="baseline"/>
          <w:lang w:val="en-US" w:eastAsia="zh-CN" w:bidi="ar"/>
        </w:rPr>
      </w:pPr>
    </w:p>
    <w:tbl>
      <w:tblPr>
        <w:tblStyle w:val="3"/>
        <w:tblW w:w="1554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2302"/>
        <w:gridCol w:w="2325"/>
        <w:gridCol w:w="2423"/>
        <w:gridCol w:w="2774"/>
        <w:gridCol w:w="750"/>
        <w:gridCol w:w="954"/>
        <w:gridCol w:w="796"/>
        <w:gridCol w:w="3216"/>
      </w:tblGrid>
      <w:tr w14:paraId="11D3E9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12" w:hRule="atLeast"/>
          <w:tblHeader/>
          <w:jc w:val="center"/>
        </w:trPr>
        <w:tc>
          <w:tcPr>
            <w:tcW w:w="23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36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编码</w:t>
            </w:r>
          </w:p>
        </w:tc>
        <w:tc>
          <w:tcPr>
            <w:tcW w:w="23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6D0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项目名称</w:t>
            </w:r>
          </w:p>
        </w:tc>
        <w:tc>
          <w:tcPr>
            <w:tcW w:w="24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5CF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服务产出</w:t>
            </w:r>
          </w:p>
        </w:tc>
        <w:tc>
          <w:tcPr>
            <w:tcW w:w="27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45B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价格构成</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373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snapToGrid w:val="0"/>
                <w:color w:val="000000"/>
                <w:spacing w:val="0"/>
                <w:w w:val="100"/>
                <w:kern w:val="0"/>
                <w:sz w:val="22"/>
                <w:szCs w:val="22"/>
                <w:u w:val="none"/>
                <w:vertAlign w:val="baseline"/>
                <w:lang w:val="en-US" w:eastAsia="zh-CN" w:bidi="ar"/>
              </w:rPr>
              <w:t>医保支付类别</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AB8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计价</w:t>
            </w:r>
          </w:p>
          <w:p w14:paraId="085C02F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单位</w:t>
            </w:r>
          </w:p>
        </w:tc>
        <w:tc>
          <w:tcPr>
            <w:tcW w:w="7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17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2"/>
                <w:szCs w:val="22"/>
                <w:u w:val="none"/>
                <w:vertAlign w:val="baseline"/>
              </w:rPr>
            </w:pPr>
            <w:r>
              <w:rPr>
                <w:rFonts w:hint="eastAsia" w:ascii="Times New Roman" w:hAnsi="方正黑体_GBK" w:eastAsia="方正黑体_GBK" w:cs="Times New Roman"/>
                <w:b w:val="0"/>
                <w:bCs w:val="0"/>
                <w:i w:val="0"/>
                <w:iCs w:val="0"/>
                <w:caps w:val="0"/>
                <w:color w:val="000000"/>
                <w:kern w:val="0"/>
                <w:sz w:val="22"/>
                <w:szCs w:val="22"/>
                <w:u w:val="none"/>
                <w:vertAlign w:val="baseline"/>
                <w:lang w:val="en-US" w:eastAsia="zh-CN" w:bidi="ar"/>
              </w:rPr>
              <w:t>价格（元）</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F8C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计价说明</w:t>
            </w:r>
          </w:p>
        </w:tc>
      </w:tr>
      <w:tr w14:paraId="21C6BE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12" w:hRule="atLeast"/>
          <w:tblHeader/>
          <w:jc w:val="center"/>
        </w:trPr>
        <w:tc>
          <w:tcPr>
            <w:tcW w:w="23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0F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both"/>
              <w:rPr>
                <w:rFonts w:hint="eastAsia" w:ascii="宋体" w:hAnsi="Times New Roman" w:eastAsia="宋体" w:cs="Times New Roman"/>
                <w:kern w:val="2"/>
                <w:sz w:val="24"/>
                <w:szCs w:val="24"/>
              </w:rPr>
            </w:pPr>
          </w:p>
        </w:tc>
        <w:tc>
          <w:tcPr>
            <w:tcW w:w="2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5A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both"/>
              <w:rPr>
                <w:rFonts w:hint="eastAsia" w:ascii="宋体" w:hAnsi="Times New Roman" w:eastAsia="宋体" w:cs="Times New Roman"/>
                <w:kern w:val="2"/>
                <w:sz w:val="24"/>
                <w:szCs w:val="24"/>
              </w:rPr>
            </w:pPr>
          </w:p>
        </w:tc>
        <w:tc>
          <w:tcPr>
            <w:tcW w:w="24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A4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both"/>
              <w:rPr>
                <w:rFonts w:hint="eastAsia" w:ascii="宋体" w:hAnsi="Times New Roman" w:eastAsia="宋体" w:cs="Times New Roman"/>
                <w:kern w:val="2"/>
                <w:sz w:val="24"/>
                <w:szCs w:val="24"/>
              </w:rPr>
            </w:pPr>
          </w:p>
        </w:tc>
        <w:tc>
          <w:tcPr>
            <w:tcW w:w="27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2B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both"/>
              <w:rPr>
                <w:rFonts w:hint="eastAsia" w:ascii="宋体" w:hAnsi="Times New Roman" w:eastAsia="宋体" w:cs="Times New Roman"/>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5F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center"/>
              <w:rPr>
                <w:rFonts w:hint="eastAsia" w:ascii="宋体" w:hAnsi="Times New Roman" w:eastAsia="宋体" w:cs="Times New Roman"/>
                <w:kern w:val="2"/>
                <w:sz w:val="24"/>
                <w:szCs w:val="24"/>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ED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center"/>
              <w:rPr>
                <w:rFonts w:hint="eastAsia" w:ascii="宋体" w:hAnsi="Times New Roman" w:eastAsia="宋体" w:cs="Times New Roman"/>
                <w:kern w:val="2"/>
                <w:sz w:val="24"/>
                <w:szCs w:val="24"/>
              </w:rPr>
            </w:pPr>
          </w:p>
        </w:tc>
        <w:tc>
          <w:tcPr>
            <w:tcW w:w="7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4C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center"/>
              <w:rPr>
                <w:rFonts w:hint="eastAsia" w:ascii="宋体" w:hAnsi="Times New Roman" w:eastAsia="宋体" w:cs="Times New Roman"/>
                <w:kern w:val="2"/>
                <w:sz w:val="24"/>
                <w:szCs w:val="24"/>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81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after="0" w:line="280" w:lineRule="exact"/>
              <w:jc w:val="both"/>
              <w:rPr>
                <w:rFonts w:hint="eastAsia" w:ascii="宋体" w:hAnsi="Times New Roman" w:eastAsia="宋体" w:cs="Times New Roman"/>
                <w:kern w:val="2"/>
                <w:sz w:val="24"/>
                <w:szCs w:val="24"/>
              </w:rPr>
            </w:pPr>
          </w:p>
        </w:tc>
      </w:tr>
      <w:tr w14:paraId="240AE2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4F3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84C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放射检查</w:t>
            </w:r>
          </w:p>
        </w:tc>
        <w:tc>
          <w:tcPr>
            <w:tcW w:w="2423" w:type="dxa"/>
            <w:tcBorders>
              <w:top w:val="nil"/>
              <w:left w:val="single" w:color="000000" w:sz="4" w:space="0"/>
              <w:bottom w:val="single" w:color="000000" w:sz="4" w:space="0"/>
              <w:right w:val="single" w:color="000000" w:sz="4" w:space="0"/>
            </w:tcBorders>
            <w:shd w:val="clear" w:color="auto" w:fill="auto"/>
            <w:noWrap/>
            <w:vAlign w:val="center"/>
          </w:tcPr>
          <w:p w14:paraId="2E1CECE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nil"/>
              <w:left w:val="single" w:color="000000" w:sz="4" w:space="0"/>
              <w:bottom w:val="single" w:color="000000" w:sz="4" w:space="0"/>
              <w:right w:val="single" w:color="000000" w:sz="4" w:space="0"/>
            </w:tcBorders>
            <w:shd w:val="clear" w:color="auto" w:fill="auto"/>
            <w:noWrap/>
            <w:vAlign w:val="center"/>
          </w:tcPr>
          <w:p w14:paraId="7F20C78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nil"/>
              <w:left w:val="single" w:color="000000" w:sz="4" w:space="0"/>
              <w:bottom w:val="single" w:color="000000" w:sz="4" w:space="0"/>
              <w:right w:val="single" w:color="000000" w:sz="4" w:space="0"/>
            </w:tcBorders>
            <w:shd w:val="clear" w:color="auto" w:fill="auto"/>
            <w:noWrap/>
            <w:vAlign w:val="center"/>
          </w:tcPr>
          <w:p w14:paraId="3CE9BEB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nil"/>
              <w:left w:val="single" w:color="000000" w:sz="4" w:space="0"/>
              <w:bottom w:val="single" w:color="000000" w:sz="4" w:space="0"/>
              <w:right w:val="single" w:color="000000" w:sz="4" w:space="0"/>
            </w:tcBorders>
            <w:shd w:val="clear" w:color="auto" w:fill="auto"/>
            <w:noWrap/>
            <w:vAlign w:val="center"/>
          </w:tcPr>
          <w:p w14:paraId="4F83680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nil"/>
              <w:left w:val="single" w:color="000000" w:sz="4" w:space="0"/>
              <w:bottom w:val="single" w:color="000000" w:sz="4" w:space="0"/>
              <w:right w:val="single" w:color="000000" w:sz="4" w:space="0"/>
            </w:tcBorders>
            <w:shd w:val="clear" w:color="auto" w:fill="auto"/>
            <w:noWrap/>
            <w:vAlign w:val="center"/>
          </w:tcPr>
          <w:p w14:paraId="7FE1449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nil"/>
              <w:left w:val="single" w:color="000000" w:sz="4" w:space="0"/>
              <w:bottom w:val="single" w:color="000000" w:sz="4" w:space="0"/>
              <w:right w:val="single" w:color="000000" w:sz="4" w:space="0"/>
            </w:tcBorders>
            <w:shd w:val="clear" w:color="auto" w:fill="auto"/>
            <w:noWrap/>
            <w:vAlign w:val="center"/>
          </w:tcPr>
          <w:p w14:paraId="53D4338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249D08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89D7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230101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D75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线检查</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78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67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1B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3E1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491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F3C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30F8A4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4DE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F4C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E2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线摄影（含数字化），实现对患者投照部位的定位、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589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所定价格涵盖摆位、摄影、成像、分析、出具报告、数字影像处理与上传存储（含数字方式）等步骤所需的人力资源、设备运转成本消耗与基本物质资源消耗。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1B0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89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p>
          <w:p w14:paraId="7EB99C3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D8C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FD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床旁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指患者因病情无法前往检查科室，需在病床旁完成</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线摄影。在同一次检查中，无论多少部位仅加收一次。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影像拼接成像</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指双下肢、脊柱全长等的</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各级医疗机构开展普通透视、食管钡餐透视检查仍按原价格收费。</w:t>
            </w:r>
          </w:p>
        </w:tc>
      </w:tr>
      <w:tr w14:paraId="0F7119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C8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B916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床旁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20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0B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BE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604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7F5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3E0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70280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A6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CA2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动态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56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DC7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0E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48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C13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00E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BEB4A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AD5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1F6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影像拼接成像（加收）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8E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9F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410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04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BF5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A7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CD82F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32A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936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10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9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DDD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0F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p>
          <w:p w14:paraId="0D6579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365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A8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5722C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4E6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012301010011100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3F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口腔曲面体层成像（扩展）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EC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BCD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ED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caps w:val="0"/>
                <w:snapToGrid w:val="0"/>
                <w:color w:val="000000"/>
                <w:kern w:val="2"/>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2F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p>
          <w:p w14:paraId="18E6527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CF6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AE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5477E3B">
        <w:tblPrEx>
          <w:tblCellMar>
            <w:top w:w="0" w:type="dxa"/>
            <w:left w:w="108" w:type="dxa"/>
            <w:bottom w:w="0" w:type="dxa"/>
            <w:right w:w="108" w:type="dxa"/>
          </w:tblCellMar>
        </w:tblPrEx>
        <w:trPr>
          <w:trHeight w:val="159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5CD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9F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线摄影成像（牙片）</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1D6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线摄影（含数字化），实现对范围牙齿的</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D25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所定价格涵盖摆位、摄影、成像、分析、出具报告、数字影像处理与上传存储（含数字方式）等步骤所需的人力资源、设备运转成本消耗与基本物质资源消耗。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00E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CAD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E18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31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部位的定义为：切牙、前磨牙和磨牙，以两个牙位为一个部位；尖牙，以单牙位为一个部位</w:t>
            </w:r>
          </w:p>
        </w:tc>
      </w:tr>
      <w:tr w14:paraId="6FB5EB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6CF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552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线摄影成像（牙片）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F57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C8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691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A7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43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332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9E30D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11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3D5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85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线摄影成像（乳腺）</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602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线摄影（含数字化），实现患者的乳腺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8C6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所定价格涵盖摆位、摄影、成像、分析、出具报告、数字影像处理与上传存储（含数字方式）等步骤所需的人力资源、设备运转成本消耗与基本物质资源消耗。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6C8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97A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单侧</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D13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1B8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DFD51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1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DB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012301010030100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B9C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线摄影成像（乳腺）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F9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B0E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CC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49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单侧</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26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B5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14487D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DBE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012301010040000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ED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线造影成像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2CE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线摄影，对经口服、注射或灌肠方式引入对比剂后的消化道、鼻窦、泪道等各类腔道的形态及功能进行成像及分析（不含穿刺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插管）。</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7D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所定价格涵盖摆位、对比剂引入、观察、成像、分析、出具报告、数字影像处理与上传存储（含数字方式）等步骤所需的人力资源、设备运转成本消耗与基本物质资源消耗。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C3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91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C9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C2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83FAA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9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61A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012301010040001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DA6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线造影成像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全消化道造影（加收）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60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50D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0920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376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A6E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3E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517D8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9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52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012301010040100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BF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线造影成像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33D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24E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410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7C7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C0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EF4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EFD37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9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EA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012301010041100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40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线造影成像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泪道造影（扩展）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DC6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0FA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3D0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8D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1B7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3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AD7BC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9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55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012301010041200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D70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线造影成像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管造影（扩展）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363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E9D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619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7BD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C19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6F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C0D52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AED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230102</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7F2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线计算机体层检查</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1F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85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F22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E3D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0CB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E4A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341637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00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A2C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79E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641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）平扫，实现患者检查部位的成像及分析。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A8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62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32F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B6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190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E09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59E9C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07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3A5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012301020010001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D1A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能量成像（加收）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E1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8D0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438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BF8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BAE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AF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在同一次检查中，无论多少部位仅加收一次。</w:t>
            </w:r>
          </w:p>
        </w:tc>
      </w:tr>
      <w:tr w14:paraId="5D9938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6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4BC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012301020010021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04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冠脉钙化积分（加收）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CDA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36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CFE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D81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C6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00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2DEB1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6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EBA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355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9E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A76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BD8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A6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DB4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190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91E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9FA95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64"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406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012301020011100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FF6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口腔颌面锥形束</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CBCT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FE1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032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AE0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2D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3B8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190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08E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C0188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91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20B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A77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B08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）增强扫描，对使用对比剂后的检查部位进行成像及分析。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45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所定价格涵盖摆位、对比剂注射、扫描成像、分析、出具报告、数字影像处理与上传存储（含数字方式）等步骤所需的人力资源和基本物质资源消耗。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8A8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146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E36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A1B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1EB3C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388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012301020020001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47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能量成像（加收）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D2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FE0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78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E7E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593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8D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在同一次检查中，无论多少部位仅加收一次。</w:t>
            </w:r>
          </w:p>
        </w:tc>
      </w:tr>
      <w:tr w14:paraId="363AA5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FAF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6CB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BDE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56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469D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B1E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40C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DD2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1E43B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8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FB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012301020021100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D0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991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6D9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12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AF6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B4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7A4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1CFA9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8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6A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34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）造影成像（血管）</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587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增强扫描，对使用对比剂后的血管进行成像及分析。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981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所定价格涵盖摆位、对比剂注射、扫描成像、分析、出具报告、数字影像处理与上传存储（含数字方式）等步骤所需的人力资源和基本物质资源消耗。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709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D18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D26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8A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519C3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D16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012301020030001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6A2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）造影成像（血管）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能量成像（加收）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5D5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C54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260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F25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BC5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A80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在同一次检查中，无论多少血管仅加收一次。</w:t>
            </w:r>
          </w:p>
        </w:tc>
      </w:tr>
      <w:tr w14:paraId="3AF804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426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012301020030100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69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）造影成像（血管）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0D2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CD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3BF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83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BEE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49E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8AC3E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1E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012301020040000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C6A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00E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通过连续</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扫描，对使用对比剂后局部组织血流进行灌注成像及分析。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884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所定价格涵盖摆位、对比剂注射、连续扫描成像、分析、出具报告、数字影像处理与上传存储（含数字方式）等步骤所需的人力资源和基本物质资源消耗。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62E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5BE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脏器</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B9E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D9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412E7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D62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012301020040001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B7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心电门控（加收）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D66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B1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E82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D81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5C0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A4B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7F26A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0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F2D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012301020040100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0DB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计算机体层（</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A9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686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FF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F5E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脏器</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CA4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740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D4E5B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9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641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230103</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E5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磁共振检查</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2E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173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24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77FC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E92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027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62A4B8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5C87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A2E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D1F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通过磁共振平扫，实现患者检查部位的成像及分析。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E26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85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EA2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0E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55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复杂成像指对心脏、胎儿进行磁共振平扫成像。</w:t>
            </w:r>
          </w:p>
        </w:tc>
      </w:tr>
      <w:tr w14:paraId="502501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8A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012301030010001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642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特殊方式成像（加收）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BD6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0E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F24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40E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项</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3B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D45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无论多少部位，使用同一成像方式仅加收一次；不同成像方式可累计收费。</w:t>
            </w:r>
          </w:p>
        </w:tc>
      </w:tr>
      <w:tr w14:paraId="17DC94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C179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012301030010011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61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复杂成像（加收）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43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21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ED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B04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FD5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80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9F9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94D67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04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012301030010021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BC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呼吸门控（加收）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58F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F4E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FE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67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01C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25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1F4FF0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30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A0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40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0CF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9A7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409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DA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74C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B6C21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05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F4D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19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010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spacing w:val="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spacing w:val="0"/>
                <w:kern w:val="0"/>
                <w:sz w:val="22"/>
                <w:szCs w:val="22"/>
                <w:u w:val="none"/>
                <w:vertAlign w:val="baseline"/>
                <w:lang w:val="en-US" w:eastAsia="zh-CN" w:bidi="ar"/>
              </w:rPr>
              <w:t>通过磁共振增强扫描，对使用对比剂后的检查部位进行成像及分析。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AF3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spacing w:val="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spacing w:val="0"/>
                <w:kern w:val="0"/>
                <w:sz w:val="22"/>
                <w:szCs w:val="22"/>
                <w:u w:val="none"/>
                <w:vertAlign w:val="baseli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95A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40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D8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495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58F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21D16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85D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012301030020001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1E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特殊方式成像（加收）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BC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458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B9B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A9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项</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A68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FF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无论多少部位，使用同一成像方式仅加收一次；不同成像方式可累计收费。</w:t>
            </w:r>
          </w:p>
        </w:tc>
      </w:tr>
      <w:tr w14:paraId="7BDD51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A7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012301030020011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F64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心脏（加收）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D88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FAD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0CC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B5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997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80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32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AFC0C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3E0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012301030020021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E61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呼吸门控（加收）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EA3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F9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456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C14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9C8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B53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E1CEC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29E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55E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165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82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623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FE4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A0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495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5A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7BF92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B79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AED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）平扫成像（血管）</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BD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通过磁共振平扫，对血管进行成像及分析。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8DE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所定价格涵盖摆位、扫描成像、分析、出具报告、数字影像处理与上传存储（含数字方式）等步骤所需的人力资源、设备运转成本消耗与基本物质资源消耗。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E0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54E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4A0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F8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AE7A3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52D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012301030030001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65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高分辨率血管壁成像（加收）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F5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9E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35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CF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296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3B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0E22E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D6F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012301030030011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A11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呼吸门控（加收）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BB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2BF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744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D70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64F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06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837A1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0B8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012301030030100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AE2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）平扫成像（血管）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25A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F6D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6C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76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40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106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6AA76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CA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012301030040000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DD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）增强成像（血管）</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8C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通过磁共振扫描，注射对比剂后对血管进行成像及分析。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7A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7E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88C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96F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495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7D6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6AD08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B0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012301030040001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59A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高分辨率血管壁成像（加收）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9C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9C3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EA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839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41C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E9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1AF86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31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012301030040011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157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呼吸门控</w:t>
            </w:r>
            <w:r>
              <w:rPr>
                <w:rFonts w:hint="eastAsia" w:ascii="Times New Roman" w:hAnsi="方正仿宋_GBK" w:eastAsia="方正仿宋_GBK" w:cs="Times New Roman"/>
                <w:b w:val="0"/>
                <w:bCs w:val="0"/>
                <w:i w:val="0"/>
                <w:iCs w:val="0"/>
                <w:caps w:val="0"/>
                <w:snapToGrid w:val="0"/>
                <w:color w:val="000000"/>
                <w:spacing w:val="-20"/>
                <w:kern w:val="0"/>
                <w:sz w:val="22"/>
                <w:szCs w:val="22"/>
                <w:u w:val="none"/>
                <w:vertAlign w:val="baseline"/>
                <w:lang w:val="en-US" w:eastAsia="zh-CN" w:bidi="ar"/>
              </w:rPr>
              <w:t>（加收）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8CA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75DC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C47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34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8E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2CA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0F39E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AF6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012301030040021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B7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冠状动脉（加收）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927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5E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04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ACA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99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80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1A7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2D822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6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E19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012301030040100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D0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）增强成像（血管）</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0A3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20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90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25F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血管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A3A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495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621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21EC2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42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71A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012301030050000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72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AC6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通过磁共振增强扫描，对非使用对比剂技术或使用对比剂后的检查部位进行灌注成像及分析。</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70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452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5BB3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脏器</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B0F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545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A87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非使用对比剂技术</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包括但不限于使用氢质子成像、磁共振动态增强成像、氙磁共振成像技术、使用自旋标记技术等。</w:t>
            </w:r>
          </w:p>
        </w:tc>
      </w:tr>
      <w:tr w14:paraId="7B2713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F99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012301030050001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45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呼吸门控（加收）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E59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83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B9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FFD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3D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598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F77D4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96A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012301030050100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9E5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79B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515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1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77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脏器</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47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545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027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F502BBE">
        <w:tblPrEx>
          <w:tblCellMar>
            <w:top w:w="0" w:type="dxa"/>
            <w:left w:w="108" w:type="dxa"/>
            <w:bottom w:w="0" w:type="dxa"/>
            <w:right w:w="108" w:type="dxa"/>
          </w:tblCellMar>
        </w:tblPrEx>
        <w:trPr>
          <w:trHeight w:val="96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0A0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012301030051100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AC1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）灌注成像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MR</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）动态增强（扩展）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8BB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890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3E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EA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脏器</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E3B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545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EF1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12375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5C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2303</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48B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核医学诊断</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93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002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CD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64F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A72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4B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21BFF6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0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5AE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230301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F64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A79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255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0F9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D2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D9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30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18F428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6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6E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D4B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放射性核素平面显像（静态）</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1B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通过采集体内放射性静态分布图像，提供组织器官的功能信息。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12A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6A9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97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43E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190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062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两个及以上部位按全身收费</w:t>
            </w:r>
          </w:p>
        </w:tc>
      </w:tr>
      <w:tr w14:paraId="133FEE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9E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012303010010001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C1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放射性核素平面显像（静态）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增加体位（加收）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A7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2FE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DB7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7F4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B2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441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DE29F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F7E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012303010010011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9E3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放射性核素平面显像（静态）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4C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373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31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93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9BC4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E6B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4CC91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F1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C6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放射性核素平面显像（静态）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434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CB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6B3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72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51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190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98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3566C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EC6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D86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放射性核素平面显像（动态）</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12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通过采集体内放射性动态分布图像，提供组织器官的功能信息。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B96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94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139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F63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219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052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两个及以上部位按全身收费</w:t>
            </w:r>
          </w:p>
        </w:tc>
      </w:tr>
      <w:tr w14:paraId="11FBEB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642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012303010020001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3DC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放射性核素平面显像（动态）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增加体位（加收）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EA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888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9A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F1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FB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B77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15F0E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92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012303010020011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D69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放射性核素平面显像（动态）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34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871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13F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60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344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FF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90402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F18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D3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放射性核素平面显像（动态）</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560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B8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0F8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89A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877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219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71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893B3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8A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BC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放射性核素平面显像（全身）</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A4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通过采集体内放射性全身分布图像，提供组织器官的功能信息。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296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62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936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9E7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4E9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A4F6A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E6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012303010030001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6C2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增加体位（加收）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9AB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D79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958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125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体位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F84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93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62484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62F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012303010030011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FDB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440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F3D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140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18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08E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6CA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1EDE4F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408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012303010030100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F64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放射性核素平面显像（全身）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CEE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B9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6EB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0F8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B88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9725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E7291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3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927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230302</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A8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787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E36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EAD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27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E7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D3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3F5D10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22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AEF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F4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8C7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通过采集体内放射性静态断层分布图像，提供单个脏器或组织功能信息。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3AE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CA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760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AD7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07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r>
              <w:rPr>
                <w:rFonts w:hint="eastAsia" w:ascii="+西文标题" w:hAnsi="+西文标题"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指首个脏器，超过两个脏器按全身收费。</w:t>
            </w:r>
          </w:p>
        </w:tc>
      </w:tr>
      <w:tr w14:paraId="2742C7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04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05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012303020010011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598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负荷显像（加收）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16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4B5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1EE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C52B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D1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42B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10F1E1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8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03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012303020010021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D6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）图像融合（加收）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27A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044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470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3FB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2D7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180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EC0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C46F4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23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F0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FE6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806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674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5F0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30B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E72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E5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3F07F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68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BA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42D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B4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通过采集体内放射性全身断层分布图像，提供全身脏器或组织功能信息。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6AD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959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2C7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008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8DB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24D99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02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0D7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012303020020001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72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负荷显像（加收）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D0D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8C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DC5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179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5EA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30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58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1AC72B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83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AF4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012303020020011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755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）图像融合（加收）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2B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856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E3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D10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05E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270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E6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157A3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20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6F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012303020020100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6B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单光子发射断层显像（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119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D6D3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46C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6A0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D3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450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695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A5150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9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F08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230303</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51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86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8F7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26C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72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61F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063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5DC2A7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3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8F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2AE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）（局部）</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48D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通过正电子发射计算机断层显像设备与计算机体层扫描设备进行显像，提供局部组织器官的形态结构、代谢和功能信息。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A6B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2C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A3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6C8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2455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4D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两个以上部位按全身收费</w:t>
            </w:r>
          </w:p>
        </w:tc>
      </w:tr>
      <w:tr w14:paraId="21361A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0B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012303030010100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992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）（局部）</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C79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6E2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9B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A8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EE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2455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F4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667129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995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012303030011100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CE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）（局部）</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691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23E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CC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15ED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71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2455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D8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67D57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0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D78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53D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66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通过正电子发射计算机断层显像设备与计算机体层扫描设备进行显像，提供躯干组织器官的形态结构、代谢和功能信息。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91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20E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00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60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6A2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躯干和局部同时开展按全身收费</w:t>
            </w:r>
          </w:p>
        </w:tc>
      </w:tr>
      <w:tr w14:paraId="6D5597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A0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012303030020001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86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全身加收（加收）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74B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84B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43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1F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E7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1000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DD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91321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13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012303030020100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162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C1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7C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D66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D8B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371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9FF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28E14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3"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85F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012303030021100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1E7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计算机断层扫描（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PET/CT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延迟显像（扩展）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98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0A0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B94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3D6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88A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4000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54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3F5BB1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01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F00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PET/MRI</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）（局部）</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5EE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通过正电子发射计算机断层显像设备与磁共振设备进行显像，提供局部组织器官的形态结构、代谢和功能信息。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0BA7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F1A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38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868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4500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E71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两个及以上部位按全身收费</w:t>
            </w:r>
          </w:p>
        </w:tc>
      </w:tr>
      <w:tr w14:paraId="26D4BF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60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012303030030100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F6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PET/MRI</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）（局部）</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62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035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E1A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202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12D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4500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DB2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AAE76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E26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012303030040000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F56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PET/MRI</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92B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通过正电子发射计算机断层显像设备与磁共振设备进行显像，提供躯干组织器官的形态结构、代谢和功能信息。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355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EFF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A41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00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6500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B42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躯干和局部同时开展按全身收费</w:t>
            </w:r>
          </w:p>
        </w:tc>
      </w:tr>
      <w:tr w14:paraId="6718B2A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9F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012303030040001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83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PET/MRI</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全身加收（加收）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A9C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D0E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05C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435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18A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1500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7C9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7FBBA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7"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80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012303030040100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868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正电子发射计算机断层显像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磁共振成像（</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PET/MRI</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）（躯干）</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人工智能辅助诊断（扩展）</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5EB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2E1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EE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hAnsi="方正仿宋_GBK" w:eastAsia="方正仿宋_GBK" w:cs="方正仿宋_GBK"/>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CD9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部位</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61A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6500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820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5F748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D1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r>
              <w:rPr>
                <w:rFonts w:hint="default" w:ascii="Times New Roman" w:hAnsi="Times New Roman" w:eastAsia="宋体" w:cs="Times New Roman"/>
                <w:b w:val="0"/>
                <w:bCs w:val="0"/>
                <w:i w:val="0"/>
                <w:iCs w:val="0"/>
                <w:caps w:val="0"/>
                <w:snapToGrid w:val="0"/>
                <w:color w:val="000000"/>
                <w:kern w:val="0"/>
                <w:sz w:val="22"/>
                <w:szCs w:val="22"/>
                <w:u w:val="none"/>
                <w:vertAlign w:val="baseline"/>
                <w:lang w:val="en-US" w:eastAsia="zh-CN" w:bidi="ar"/>
              </w:rPr>
              <w:t>230304</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CB1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核素功能试验</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8E2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1B7E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FC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595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B5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1A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宋体" w:cs="Times New Roman"/>
                <w:i w:val="0"/>
                <w:iCs w:val="0"/>
                <w:caps w:val="0"/>
                <w:snapToGrid w:val="0"/>
                <w:color w:val="000000"/>
                <w:kern w:val="2"/>
                <w:sz w:val="22"/>
                <w:szCs w:val="22"/>
                <w:u w:val="none"/>
                <w:vertAlign w:val="baseline"/>
              </w:rPr>
            </w:pPr>
          </w:p>
        </w:tc>
      </w:tr>
      <w:tr w14:paraId="3B240A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5BA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012303040010000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FD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甲状腺摄碘</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试验</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32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通过甲状腺摄取碘</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试验，动态评估甲状腺对碘的吸收功能，提供甲状腺功能状况的信息。</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70A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所定价格涵盖放射性药品给药、标准源制备、多点测量、计数、计算甲状腺摄碘率、数据存储、出具报告等步骤所需的人力资源与基本物质资源消耗。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80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9A0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803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65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A09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4423F6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81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566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012303040020000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FD6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尿碘</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排泄试验</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AF0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通过测量尿液中排泄的碘</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量，实现对体内碘含量情况的评估。</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60B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所定价格涵盖放射性药品给药、收集尿液、标准源制备、测量、数据分析与计算、出具报告等步骤所需的人力资源与基本物质资源消耗。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4171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005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3B5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55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3DF8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2A1995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550"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454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012303040030000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96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核素标记测定</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9A32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通过放射性同位素标记红细胞、白蛋白，测定体内总红细胞量、红细胞在体内的平均存活时间及总血浆量，辅助诊断和管理血液疾病、心血管疾病、肾脏疾病及体液失衡状态。</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392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所定价格涵盖取血、核素标记红细胞、白蛋白制备、标记红细胞、白蛋白静脉注射、再次取血、放射性测量、计算、出具报告等步骤所需的人力资源与基本物质资源消耗。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F9E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丙</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18B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项</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55C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75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C3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7E432D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58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5C7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012303040040000</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2E0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肾图</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92B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通过核素肾功能扫描，测量肾脏滤过率、排泄功能及血流情况，实现对肾脏功能的综合评估。</w:t>
            </w: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59B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所定价格涵盖放射性药品注射或口服给药、摆位、图像采集、出具报告等步骤所需的人力资源与基本物质资源消耗。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CA7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B2B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4F7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65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A09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r w14:paraId="03FF35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65" w:hRule="atLeast"/>
          <w:jc w:val="center"/>
        </w:trPr>
        <w:tc>
          <w:tcPr>
            <w:tcW w:w="2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420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012303040040001</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28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肾图</w:t>
            </w: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干预肾图（加收）</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369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A0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EB3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方正仿宋_GBK" w:hAnsi="方正仿宋_GBK" w:eastAsia="方正仿宋_GBK" w:cs="方正仿宋_GBK"/>
                <w:b w:val="0"/>
                <w:bCs w:val="0"/>
                <w:i w:val="0"/>
                <w:iCs w:val="0"/>
                <w:caps w:val="0"/>
                <w:snapToGrid w:val="0"/>
                <w:color w:val="000000"/>
                <w:kern w:val="0"/>
                <w:sz w:val="22"/>
                <w:szCs w:val="22"/>
                <w:u w:val="none"/>
                <w:vertAlign w:val="baseline"/>
                <w:lang w:val="en-US" w:eastAsia="zh-CN" w:bidi="ar"/>
              </w:rPr>
              <w:t>甲</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32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eastAsia" w:ascii="Times New Roman" w:hAnsi="方正仿宋_GBK" w:eastAsia="方正仿宋_GBK" w:cs="Times New Roman"/>
                <w:b w:val="0"/>
                <w:bCs w:val="0"/>
                <w:i w:val="0"/>
                <w:iCs w:val="0"/>
                <w:caps w:val="0"/>
                <w:snapToGrid w:val="0"/>
                <w:color w:val="000000"/>
                <w:kern w:val="0"/>
                <w:sz w:val="22"/>
                <w:szCs w:val="22"/>
                <w:u w:val="none"/>
                <w:vertAlign w:val="baseline"/>
                <w:lang w:val="en-US" w:eastAsia="zh-CN" w:bidi="ar"/>
              </w:rPr>
              <w:t>次</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C33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r>
              <w:rPr>
                <w:rFonts w:hint="default" w:ascii="Times New Roman" w:hAnsi="Times New Roman" w:eastAsia="方正仿宋_GBK" w:cs="Times New Roman"/>
                <w:b w:val="0"/>
                <w:bCs w:val="0"/>
                <w:i w:val="0"/>
                <w:iCs w:val="0"/>
                <w:caps w:val="0"/>
                <w:snapToGrid w:val="0"/>
                <w:color w:val="000000"/>
                <w:kern w:val="0"/>
                <w:sz w:val="22"/>
                <w:szCs w:val="22"/>
                <w:u w:val="none"/>
                <w:vertAlign w:val="baseline"/>
                <w:lang w:val="en-US" w:eastAsia="zh-CN" w:bidi="ar"/>
              </w:rPr>
              <w:t>20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CC06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2"/>
                <w:szCs w:val="22"/>
                <w:u w:val="none"/>
                <w:vertAlign w:val="baseline"/>
              </w:rPr>
            </w:pPr>
          </w:p>
        </w:tc>
      </w:tr>
    </w:tbl>
    <w:p w14:paraId="5036BEA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14" w:lineRule="exact"/>
        <w:ind w:left="0" w:right="0" w:firstLine="0"/>
        <w:jc w:val="center"/>
        <w:textAlignment w:val="auto"/>
        <w:outlineLvl w:val="9"/>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p>
    <w:p w14:paraId="6C6C7D9C">
      <w:pPr>
        <w:sectPr>
          <w:pgSz w:w="16840" w:h="11907" w:orient="landscape"/>
          <w:pgMar w:top="2098" w:right="1474" w:bottom="1984" w:left="1587" w:header="851" w:footer="964" w:gutter="1"/>
          <w:pgBorders>
            <w:top w:val="none" w:sz="0" w:space="0"/>
            <w:left w:val="none" w:sz="0" w:space="0"/>
            <w:bottom w:val="none" w:sz="0" w:space="0"/>
            <w:right w:val="none" w:sz="0" w:space="0"/>
          </w:pgBorders>
          <w:pgNumType w:fmt="decimal"/>
          <w:cols w:space="720" w:num="1"/>
          <w:docGrid w:type="linesAndChars" w:linePitch="597" w:charSpace="-2501"/>
        </w:sectPr>
      </w:pPr>
    </w:p>
    <w:p w14:paraId="3A477C4E">
      <w:pPr>
        <w:keepNext w:val="0"/>
        <w:keepLines w:val="0"/>
        <w:pageBreakBefore w:val="0"/>
        <w:widowControl w:val="0"/>
        <w:suppressLineNumbers w:val="0"/>
        <w:shd w:val="clear" w:color="000000" w:fill="FFFFFF"/>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both"/>
        <w:outlineLvl w:val="9"/>
        <w:rPr>
          <w:rFonts w:hint="default" w:ascii="Times New Roman" w:hAnsi="Times New Roman" w:eastAsia="方正黑体_GBK" w:cs="Times New Roman"/>
          <w:caps w:val="0"/>
          <w:snapToGrid w:val="0"/>
          <w:color w:val="auto"/>
          <w:kern w:val="0"/>
          <w:sz w:val="32"/>
          <w:szCs w:val="32"/>
          <w:vertAlign w:val="baseline"/>
          <w:lang w:val="en-US" w:eastAsia="zh-CN" w:bidi="ar"/>
        </w:rPr>
      </w:pPr>
      <w:r>
        <w:rPr>
          <w:rFonts w:hint="eastAsia" w:ascii="Times New Roman" w:hAnsi="方正黑体_GBK" w:eastAsia="方正黑体_GBK" w:cs="Times New Roman"/>
          <w:b w:val="0"/>
          <w:bCs w:val="0"/>
          <w:caps w:val="0"/>
          <w:snapToGrid w:val="0"/>
          <w:color w:val="auto"/>
          <w:kern w:val="2"/>
          <w:sz w:val="32"/>
          <w:szCs w:val="32"/>
          <w:vertAlign w:val="baseline"/>
          <w:lang w:val="en-US" w:eastAsia="zh-CN" w:bidi="ar"/>
        </w:rPr>
        <w:t>附件</w:t>
      </w:r>
      <w:r>
        <w:rPr>
          <w:rFonts w:hint="default" w:ascii="Times New Roman" w:hAnsi="Times New Roman" w:eastAsia="方正黑体_GBK" w:cs="Times New Roman"/>
          <w:b w:val="0"/>
          <w:bCs w:val="0"/>
          <w:caps w:val="0"/>
          <w:snapToGrid w:val="0"/>
          <w:color w:val="auto"/>
          <w:kern w:val="2"/>
          <w:sz w:val="32"/>
          <w:szCs w:val="32"/>
          <w:vertAlign w:val="baseline"/>
          <w:lang w:val="en-US" w:eastAsia="zh-CN" w:bidi="ar"/>
        </w:rPr>
        <w:t>2</w:t>
      </w:r>
      <w:bookmarkStart w:id="0" w:name="_GoBack"/>
      <w:bookmarkEnd w:id="0"/>
    </w:p>
    <w:p w14:paraId="0601032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t>停用部分医疗服务价格项目表</w:t>
      </w:r>
    </w:p>
    <w:p w14:paraId="17DF29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p>
    <w:tbl>
      <w:tblPr>
        <w:tblStyle w:val="3"/>
        <w:tblW w:w="1478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615"/>
        <w:gridCol w:w="3735"/>
        <w:gridCol w:w="2901"/>
        <w:gridCol w:w="1959"/>
        <w:gridCol w:w="1200"/>
        <w:gridCol w:w="3375"/>
      </w:tblGrid>
      <w:tr w14:paraId="7DC16B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80" w:hRule="atLeast"/>
          <w:tblHeader/>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9BB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编码</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A8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项目名称</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60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项目内涵</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183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除外内容</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D8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计价单位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9E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黑体_GBK" w:cs="Times New Roman"/>
                <w:i w:val="0"/>
                <w:iCs w:val="0"/>
                <w:caps w:val="0"/>
                <w:color w:val="000000"/>
                <w:kern w:val="2"/>
                <w:sz w:val="24"/>
                <w:szCs w:val="24"/>
                <w:u w:val="none"/>
                <w:vertAlign w:val="baseline"/>
              </w:rPr>
            </w:pPr>
            <w:r>
              <w:rPr>
                <w:rFonts w:hint="eastAsia" w:ascii="Times New Roman" w:hAnsi="方正黑体_GBK" w:eastAsia="方正黑体_GBK" w:cs="Times New Roman"/>
                <w:b w:val="0"/>
                <w:bCs w:val="0"/>
                <w:i w:val="0"/>
                <w:iCs w:val="0"/>
                <w:caps w:val="0"/>
                <w:color w:val="000000"/>
                <w:kern w:val="0"/>
                <w:sz w:val="24"/>
                <w:szCs w:val="24"/>
                <w:u w:val="none"/>
                <w:vertAlign w:val="baseline"/>
                <w:lang w:val="en-US" w:eastAsia="zh-CN" w:bidi="ar"/>
              </w:rPr>
              <w:t>说明</w:t>
            </w:r>
          </w:p>
        </w:tc>
      </w:tr>
      <w:tr w14:paraId="031866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A9B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122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使用影像增强器或电视屏可加收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C7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206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741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8B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使用影像增强器或电视屏可加收；追加摄片另计价</w:t>
            </w:r>
          </w:p>
        </w:tc>
      </w:tr>
      <w:tr w14:paraId="3DAEF7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09"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4FD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210101003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6C6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床旁透视与术中透视</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A0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包括透视下定位</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E4F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2AB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6AB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D43E1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9A7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210101004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BC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型臂术中透视</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E5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包括透视下定位</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7C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93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半小时</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156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250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54649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00"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7B6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68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一张胶片多次曝光加收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3B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54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13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CB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一张胶片多次曝光加收，最多不超过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5</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r>
      <w:tr w14:paraId="721AD3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3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0E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6A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加滤线器计费加收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29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940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E6F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77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加滤线器计费加收</w:t>
            </w:r>
          </w:p>
        </w:tc>
      </w:tr>
      <w:tr w14:paraId="438E5E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93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210102-c</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B8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体层摄影按层加收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F8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F2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8B3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层</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8D7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体层摄影按层加收，最多不超过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5</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层</w:t>
            </w:r>
          </w:p>
        </w:tc>
      </w:tr>
      <w:tr w14:paraId="1837A6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C42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210102-d</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52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床旁摄片加收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0F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6D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4B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4C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床旁摄片加收</w:t>
            </w:r>
          </w:p>
        </w:tc>
      </w:tr>
      <w:tr w14:paraId="20C116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F9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18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5×7</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76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42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62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D3F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6BFD5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19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95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7BC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8C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389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5F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2F15CC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FD5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99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8×10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8FE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0E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36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5C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A1E71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FC3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243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895A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36E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F1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57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5A4C72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97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1C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10×12</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B5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7×17</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BB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C19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C0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66A93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F1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0F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035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74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EB1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00C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2B02BE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A2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4F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11×14</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6FF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E00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E4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95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C6F91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AF0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FB0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805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1A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CC6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57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60C7F9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65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BF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12×15</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1B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FA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A3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C7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34765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874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75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FF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75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D5E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D1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1966AB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48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F0F0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14×14</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BF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1F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52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9098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B4DE8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0A6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5B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133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728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C58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09F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2290DF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A16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33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14×17</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70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68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D5E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CD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04715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5C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210102007-a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4A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14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3C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3D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C2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667311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F38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67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牙片</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71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BD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一次性拍片支架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CA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BF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BC76E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B49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B2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3D7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9D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170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69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使用感绿片加收</w:t>
            </w:r>
          </w:p>
        </w:tc>
      </w:tr>
      <w:tr w14:paraId="4F475B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71B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E5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咬合片</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B1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930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一次性拍片支架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3F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01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68740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8AB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210102009-a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58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咬合片</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62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4F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AB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CA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进口胶片</w:t>
            </w:r>
          </w:p>
        </w:tc>
      </w:tr>
      <w:tr w14:paraId="1FEE0E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7A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E0E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曲面体层摄影</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颌全景摄影</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B7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15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D4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03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CBDFA6D">
        <w:tblPrEx>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55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292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头颅定位测量摄影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CB0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AC1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03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6E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B5300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6C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E2D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眼球异物定位摄影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00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不含眼科放置定位器操作</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CB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A91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片数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CFB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54B0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60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18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增加眼科放置定位器加收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7EC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24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922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BF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增加眼科放置定位器加收</w:t>
            </w:r>
          </w:p>
        </w:tc>
      </w:tr>
      <w:tr w14:paraId="204BBB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17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EBD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乳腺钼靶摄片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 xml:space="preserve"> 8×10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AB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CA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FEC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490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F4369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46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70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乳腺钼靶摄片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8×10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56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5CE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C8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71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6C4324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1B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3F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乳腺钼靶摄片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 xml:space="preserve"> 18×24</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吋</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05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A8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D58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893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32E98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752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C1F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33B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25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13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E46E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630D43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9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E6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A7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数字化摄影</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DR</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DB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含数据采集、存贮、图象显示、数字影像存储和获取服务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736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胶片（包括各类实体介质、材质）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C69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曝光次数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3F6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检查时不得加收滤线器费。不能提供符合要求的数字影像存储和获取服务的，检查项目价格减收</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5</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曝光次数。</w:t>
            </w:r>
          </w:p>
        </w:tc>
      </w:tr>
      <w:tr w14:paraId="5C7367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1240"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B3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210102015-b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E7B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数字化摄影（</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DR</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）从第二次曝光开始加收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B5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57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35C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曝光次数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DD3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数字化摄影（</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DR</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）从第二次曝光开始加收，最多不超过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52FF3C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87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A47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27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计算机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线摄影（</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Computed Radiography, CR</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99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含图象增强、数据采集、存贮、图象显示</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66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胶片</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包括各类介质、材质）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F9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曝光次数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9B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不得加收滤线器费</w:t>
            </w:r>
          </w:p>
        </w:tc>
      </w:tr>
      <w:tr w14:paraId="769F96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20"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75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210102016-a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51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从第二次曝光开始加收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16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D5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B3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曝光次数</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020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从第二次曝光开始加收，最多不超过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40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492B5B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04C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4D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使用数字化</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线机加收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65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9E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02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9B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使用数字化</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线机加收</w:t>
            </w:r>
          </w:p>
        </w:tc>
      </w:tr>
      <w:tr w14:paraId="00B3F2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1D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29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气脑造影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51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6C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512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FC1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9E9D6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68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F5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脑室碘水造影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A4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2D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1A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24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EE737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7D3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27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脊髓（椎管）造影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56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3B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1B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E4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210F8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4EB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979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椎间盘造影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84B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FE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399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F6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B1494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EF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F5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泪道造影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6D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01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C25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34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E0834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8E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6B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D3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B5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91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773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2EBCC0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26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D2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副鼻窦造影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73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55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9DB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A5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72C6A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12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BA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CB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893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68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59B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0B0360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616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C663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颞下颌关节造影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463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464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C6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64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91AA0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4A5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210103007-a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038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0FB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12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408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3A1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2DE901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08D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5EB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支气管造影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01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EC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07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BC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D43AA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9A1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9D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4B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228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BB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85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024C6E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2B8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BD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乳腺导管造影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45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DE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28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C7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6C356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84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210103009-a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30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D9F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700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EBE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D3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657FDD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39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1E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唾液腺造影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5A4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46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7B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7B7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92772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008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210103010-a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47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19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A45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98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16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双侧加收</w:t>
            </w:r>
          </w:p>
        </w:tc>
      </w:tr>
      <w:tr w14:paraId="0F53C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3A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04B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下咽造影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29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E16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BC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48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034A8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78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42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食管造影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B0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AB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846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F1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45E1D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4B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84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上消化道造影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E8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含食管、胃、十二指肠造影</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AC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04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25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50166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FC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E1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胃肠排空试验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2C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指钡餐透视法</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12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EFF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A6F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F81A2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CA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5E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小肠插管造影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43D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D3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C6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473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4C338CF">
        <w:tblPrEx>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6D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14D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口服法小肠造影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C7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含各组小肠及回盲部造影</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934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B0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BF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087AF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FF7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C0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钡灌肠大肠造影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92A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含气钡双重造影</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D4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4BA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0C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776F0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BA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5D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腹膜后充气造影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B7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23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B1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0F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0358C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2CD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210103019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F9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口服法胆道造影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BC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D42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1B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D6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DAE83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B4C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79F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静脉胆道造影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07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276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62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EB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AAF22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4AF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CB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838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F5C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0CC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B9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493A18F">
        <w:tblPrEx>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96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E5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静脉泌尿系造影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92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26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8E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ED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4AB3A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56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DDA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逆行泌尿系造影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D97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99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13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DB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60C13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28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DB2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肾盂穿刺造影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74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EF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8D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126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B57BC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4CD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FFB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膀胱造影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B2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B94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93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D04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585AA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FB4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31F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阴茎海绵体造影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73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5E4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08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741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2B421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119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210103029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E5E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输精管造影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93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4B5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1F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单侧</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EE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7EBB7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E2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781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子宫造影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71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8C0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1C8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C0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8F96B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DF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F3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子宫输卵管碘油造影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5B6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3B1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086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722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7FA4D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39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68E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四肢淋巴管造影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3F1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0B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37A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单肢</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5A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E4176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83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62C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窦道及瘘管造影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EB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6C9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9A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18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2EE02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21B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EDB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四肢关节造影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FC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2AF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89C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每个关节</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4D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94D60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59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210103035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B5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四肢血管造影</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6D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含注射器</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2C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13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单肢</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0D9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E8849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6F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470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使用心电或呼吸门控设备加收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F1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6ED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D18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B8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使用心电或呼吸门控设备加收</w:t>
            </w:r>
          </w:p>
        </w:tc>
      </w:tr>
      <w:tr w14:paraId="42BA2F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433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B26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36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0.5T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2F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50C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396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EBBDC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8D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E2FC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86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≥0.5T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1.5T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F4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DC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6824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30189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850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210200001-b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EF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74D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≥1.5T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3.0T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929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FB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84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F15B1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DDD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210200001-c</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BF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26D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3.0T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及以上</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B0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BF3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4F2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限取得大型医用设备配置许可证的二级以上医疗机构开展</w:t>
            </w:r>
          </w:p>
        </w:tc>
      </w:tr>
      <w:tr w14:paraId="07AF5D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78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80A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B9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0.5T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39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EE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C9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0E9FF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AD1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46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B0E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≥0.5T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1.5T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E4B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55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91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62C2B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F3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210200002-b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10F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B4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≥1.5T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3.0T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A65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A1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645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8E1C2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CF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210200002-c</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276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235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场强</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3.0T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及以上</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C30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00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A9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限取得大型医用设备配置许可证的二级以上医疗机构开展</w:t>
            </w:r>
          </w:p>
        </w:tc>
      </w:tr>
      <w:tr w14:paraId="379D64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5D1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8A5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磁共振功能成像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D1E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包括磁共振脑功能成像、</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4E9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C9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每项</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24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每项每人次加收，最多按加收</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2</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项计价。</w:t>
            </w:r>
          </w:p>
        </w:tc>
      </w:tr>
      <w:tr w14:paraId="4263FE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FC2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210200011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27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单脏器灌注磁共振成像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54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进行心、脑、肝、肾、前列腺等器官的灌注成像，冲洗照片</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胶片</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，图像后处理，完成诊断报告。</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942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FC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00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试用期新项目</w:t>
            </w:r>
          </w:p>
        </w:tc>
      </w:tr>
      <w:tr w14:paraId="37BD16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759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2103-c</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CF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使用心电或呼吸门控设备加收（只适用于螺旋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机）</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5D8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58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CB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513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使用心电或呼吸门控设备加收（只适用于螺旋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机）</w:t>
            </w:r>
          </w:p>
        </w:tc>
      </w:tr>
      <w:tr w14:paraId="4E7B77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62D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BF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C5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6A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AA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7E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2043F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68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BB3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04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A0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8F0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0C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AC094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8D0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210300001-b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B0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多排螺旋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平扫</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DE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9FB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FFB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CD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16</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排及以上</w:t>
            </w:r>
          </w:p>
        </w:tc>
      </w:tr>
      <w:tr w14:paraId="32A2E5A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B51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1C2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CB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E4D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BA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84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0B85D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2C1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47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4DD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18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82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A7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CD245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12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210300002-b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A003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多排螺旋</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增强扫描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BD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186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A2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部位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88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16</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排及以上</w:t>
            </w:r>
          </w:p>
        </w:tc>
      </w:tr>
      <w:tr w14:paraId="002CE8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D0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210300004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9F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成像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A1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指用于血管、胆囊、</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CTVE</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、心脑、骨三维成像等</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587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30C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9C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082E1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41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230100001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3F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脏器动态扫描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0FD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指一个体位三次显象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90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80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三次显象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ED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DDEE9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9DB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230100001-a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30B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超过三次显象后每增加一次显象加收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DF4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80A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68E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一次显象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6CF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超过三次显象后每增加一次显象加收，最多不超过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15</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098AFA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B11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230100002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3B1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脏器静态扫描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49D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25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BC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CDB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DC2AA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DA0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230100002-a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1BB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超过一个体位加收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64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07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7E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96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超过一个体位加收</w:t>
            </w:r>
          </w:p>
        </w:tc>
      </w:tr>
      <w:tr w14:paraId="57E3AE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E7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746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图像融合加收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5C5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D1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D4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261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使用</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SPECT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设备的伽玛照相按同一标准计价</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 xml:space="preserve">; </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图像融合加收</w:t>
            </w:r>
          </w:p>
        </w:tc>
      </w:tr>
      <w:tr w14:paraId="069A56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1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F64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脑血管显象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41E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B9B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968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F2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9FB2E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3D7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230200001-a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D42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脑血管显象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05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E42B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2A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94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脑灌注断层显像</w:t>
            </w:r>
          </w:p>
        </w:tc>
      </w:tr>
      <w:tr w14:paraId="4BA3ED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339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C59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168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F22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71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四个体位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76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B6BC2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013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28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1C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7A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410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5AC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40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74BF6B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A2E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B87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脑池显象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B14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90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321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3D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70CD5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B0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5EB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脑室引流显象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D7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10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43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2D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2422E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D3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F4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泪管显象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12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7BA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291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930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11DC9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82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4C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甲状腺静态显象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3C7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27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61D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668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52620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72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C509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06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03B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14C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AC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5D9433A7">
        <w:tblPrEx>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C19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3F1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甲状腺血流显象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52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BC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E9D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37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9DDFC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5DB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79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甲状腺有效半衰期测定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A9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29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3E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8AD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D800E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2F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230200009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B03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甲状腺激素抑制显象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CC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A12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240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E31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59D55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861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203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促甲状腺激素兴奋显象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11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CBF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F5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二个时相</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B1F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C275F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37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35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甲状旁腺显象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F5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D75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F2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288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32933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95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FF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静息心肌灌注显象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21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993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44C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4D3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0A7AA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1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5C9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671B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71E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29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40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F3C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33A5B8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C98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520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负荷心肌灌注显象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252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含运动试验或药物注射；不含心电监护</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84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2C5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6D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32888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33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783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829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00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CC0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15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25233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5FB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B8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静息门控心肌灌注显象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60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CF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72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0E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1E7CFF5">
        <w:tblPrEx>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A2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C7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C5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358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383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932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1E0BAE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46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C0D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负荷门控心肌灌注显象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EB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含运动试验或药物注射；不含心电监护</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1C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F4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42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FA044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5B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18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DC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BB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41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29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D5B18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ABE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D6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首次通过法心血管显象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62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含心室功能测定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854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BD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997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D3C67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29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846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首次通过法心血管显象（不做心室功能测定）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DEC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C38C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F0C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56E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不做心室功能测定</w:t>
            </w:r>
          </w:p>
        </w:tc>
      </w:tr>
      <w:tr w14:paraId="168AB7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58C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58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平衡法门控心室显象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3D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C3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1D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70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69D3B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82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230200017-a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47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215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2B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4E8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EFB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20F6F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4AA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78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平衡法负荷门控心室显象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35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含运动试验或药物注射；不含心电监护</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E4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E71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36B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6AF21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3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50C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162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41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AF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3A00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D7D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135F873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DB5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E24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急性心肌梗塞灶显象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660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F9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FC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8A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90974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E5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230200019-a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64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7B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935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A2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A60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5318F4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02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F1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动脉显象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6B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3AB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1B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C97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043BC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A74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BA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门脉血流测定显象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1C1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2E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6A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37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0492DCE">
        <w:tblPrEx>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6F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4A7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门体分流显象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3D6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2CC3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C11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A5D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4DCAA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72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18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下肢深静脉显象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47F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CE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EA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3D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FAAE2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224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ED5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局部淋巴显象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E33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71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DC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7F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82CBC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1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6C2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29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E86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0D8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B79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223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4543C9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A6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63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肺灌注显象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F40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CE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387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六个体位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370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685B2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870"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F6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46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68B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16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EB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6D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7E5301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B67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5D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肺通气显象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8F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含气溶胶雾化吸入装置及气体</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600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一次性碳反应棒、通气管路</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6EE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六个体位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D5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5DBEC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984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230200026-a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A4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5B9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92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BFC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E5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B7C47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90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E94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唾液腺静态显象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F5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690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B8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67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1C329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D3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035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唾液腺动态显象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90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A9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0F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06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9EBCF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7E1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230200029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37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食管通过显象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CAA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EC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79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16A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65DF3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520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47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胃食管返流显象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06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252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A4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AA2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11253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67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FD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十二指肠胃返流显象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413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7A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D86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89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448E6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E1C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60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胃排空试验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8DD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CF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FA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83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50A37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F5C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F8E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固体胃排空加收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03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FC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618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CA0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固体胃排空加收</w:t>
            </w:r>
          </w:p>
        </w:tc>
      </w:tr>
      <w:tr w14:paraId="641BD1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18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2BC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异位胃粘膜显象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B42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F2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FE4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46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97F27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C1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DD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消化道出血显象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55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61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CF5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DD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84963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26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6F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小时后延迟显象加收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860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0B1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19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16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小时后延迟显象加收</w:t>
            </w:r>
          </w:p>
        </w:tc>
      </w:tr>
      <w:tr w14:paraId="176A2D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EB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84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肝胶体显象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DB8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A1F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73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三个体位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1D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5BB78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E34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42B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474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076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4B7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F1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r>
      <w:tr w14:paraId="731102CD">
        <w:tblPrEx>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C3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B3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肝血流显象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D7A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1B9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F9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94F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ED25B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53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肝血池显象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E25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EF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8EF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二个时相</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CA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131E7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EC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230200037-a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B26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增减时相加收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370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DBD2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0B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一个时相</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455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增减时相时，增减计费，最多增减不超过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41F491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D5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773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肝胆动态显象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993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F0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A0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10C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FD1D7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A18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25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小时后延迟显象加收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CFF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012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BC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9E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小时后延迟显象加收</w:t>
            </w:r>
          </w:p>
        </w:tc>
      </w:tr>
      <w:tr w14:paraId="61EBFB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2E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230200039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B0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脾显象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1C1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E3B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594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F54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8815D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F0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3CB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胰腺显象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9A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E33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18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2A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8933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4CD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B47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小肠功能显象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792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51C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150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30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B4E00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B8E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3AA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肠道蛋白丢失显象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5A7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4C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2E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9E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66825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4A8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8FC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肾上腺皮质显象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0E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含局部后位显象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10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2D4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72</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978E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13447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77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99B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F1D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1F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493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C8F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90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6E798C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2A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230200043-b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B5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797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DA8D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4D4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996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r>
      <w:tr w14:paraId="1AA9D5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D9E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6C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地塞米松抑制试验肾上腺皮质显象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89A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含局部后位显象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DB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8F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72</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3FD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44137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42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AC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肾动态显象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60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含肾血流显象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BE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472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759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2DC3A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62D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230200045-a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BFE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肾动态显象（不做肾血流现象）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E6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029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7A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DD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不做肾血流显象时</w:t>
            </w:r>
          </w:p>
        </w:tc>
      </w:tr>
      <w:tr w14:paraId="1FDD7D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251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230200045-b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02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85C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80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34E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84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r>
      <w:tr w14:paraId="1D9FB7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F9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AC0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肾动态显象＋肾小球滤过率</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GFR</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B93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BC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04F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AC7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5AF28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62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C3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肾动态显象＋肾有效血浆流量</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ERPF</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19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FC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B3F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739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0AEF8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BB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C57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介入肾动态显象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7D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DC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E32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5D6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6E495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CE8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AA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肾静态显象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EE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5C2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35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29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3092A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C6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230200049-a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038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6EE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D86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94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F058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03A6FE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045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E6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膀胱输尿管返流显象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212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包括直接法或间接法</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1A2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EF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ECB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C6AD1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A8F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B9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阴道尿道瘘显象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403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28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88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4F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89E4A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80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880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阴囊显象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F91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17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21C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DF18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3F44A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47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26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局部骨显象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96E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EB1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65D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6BC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BED11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7659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ACA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63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1B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C74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C56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4FB3AA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5AF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E5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骨三相显象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59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含血流、血质、静态显象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AED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D4E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2F2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D0D1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B4F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7D5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红细胞破坏部位测定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09B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DF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3DB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26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DA6F8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8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8B0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427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炎症局部显象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9F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E55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82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二个体位一个时相</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1B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70029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E05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230200057-a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4B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34A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77D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CF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0CF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008BAD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E38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230200057-b</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68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DCB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FCE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678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54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延迟显象加收</w:t>
            </w:r>
          </w:p>
        </w:tc>
      </w:tr>
      <w:tr w14:paraId="2A3ED5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60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AE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亲肿瘤局部显象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22C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4422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BE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34C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8BD2B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86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592B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B73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B66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CC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一个体位</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6E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每增加一个体位加收，最多不超过</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60</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元</w:t>
            </w:r>
          </w:p>
        </w:tc>
      </w:tr>
      <w:tr w14:paraId="218844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5A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230200059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5CD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放射免疫显象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28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4E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924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D4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8960F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C5A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230200060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B02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放射受体显象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7AB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406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14C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50F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CFEDF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80"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07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230300001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B1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脏器断层显像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D5F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包括脏器、脏器血流、脏器血池、静息灌注等显象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C9C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B07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E65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66596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BEA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230300002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708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全身显像</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FC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9F4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13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71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2B8FD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FCB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230300003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D15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18</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氟－脱氧葡萄糖断层显象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D8F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包括脑、心肌代谢、肿瘤等显象</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71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A11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EB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B95B0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1EE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230300004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75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肾上腺髓质断层显象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18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795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B2B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95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A4BFD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D81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230300005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89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负荷心肌灌注断层显象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D49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含运动试验或药物注射</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不含心电监护</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9AC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883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33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8B3C2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4B6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62F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脑血流断层显象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29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131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94C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A9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6304AE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F88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835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脑代谢断层显象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D0A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35D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A4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37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F1F2D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BB7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44F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心肌代谢断层显象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0C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1A4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44F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8D1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018EB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836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ABA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心脏神经受体断层显象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E34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9D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A54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B7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756B7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0C9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447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肿瘤全身断层显象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9CC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4F2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94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D5B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7B16C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27A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230400008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08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肿瘤局部断层显象</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67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EE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F2F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E20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93A71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59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230400010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74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正电子发射型磁共振成像系统检查</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CE1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指正电子计算机断层显像</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线计算机体层成像</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39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24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8D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全身。试用期新项目</w:t>
            </w:r>
          </w:p>
        </w:tc>
      </w:tr>
      <w:tr w14:paraId="3EC174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2DE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230400010-a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838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正电子发射型磁共振成像系统检查</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542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指正电子计算机断层显像</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线计算机体层成像</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A01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DC7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C84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局部。试用期新项目</w:t>
            </w:r>
          </w:p>
        </w:tc>
      </w:tr>
      <w:tr w14:paraId="4B4E47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D30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42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脑血流测定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78D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61E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FAF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36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0C780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6FF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77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甲状腺摄</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碘试验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A2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2D0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CE7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14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9919DED">
        <w:tblPrEx>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3FC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230500002-a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F4D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FAD4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05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668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AAD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r>
      <w:tr w14:paraId="0CD909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A0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98E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甲状腺激素抑制试验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A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F79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D03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84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25EF7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48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230500003-a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4E1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56D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FD9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1BA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893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r>
      <w:tr w14:paraId="133E73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D0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230500004</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0E1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过氯酸钾释放试验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B51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91B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427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二次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45F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F1A50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255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230500004-a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8AD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81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FC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891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人</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714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增加测定次数加收</w:t>
            </w:r>
          </w:p>
        </w:tc>
      </w:tr>
      <w:tr w14:paraId="244E62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646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230500005</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FF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心功能测定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03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指心功能仪法</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0D5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7D7B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79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786864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97"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CB9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230500006</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12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血容量测定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843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指井型伽玛计数器法，含红细胞容量及血浆容量测定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64F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F3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76D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82C93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BBF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230500007</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2EE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红细胞寿命测定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F50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指井型伽玛计数器法</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354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5EA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257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2377F6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C60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230500008</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1F4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肾图</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E37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指微机肾图</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14D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51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9F9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158E860C">
        <w:tblPrEx>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104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230500008-a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783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肾图（无计算机设备）</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93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C9A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A7E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1F0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无计算机设备</w:t>
            </w:r>
          </w:p>
        </w:tc>
      </w:tr>
      <w:tr w14:paraId="68ADB7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2E5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230500009</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1B8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介入肾图</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E0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指微机肾图，</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 xml:space="preserve"> </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含介入操作</w:t>
            </w: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CED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96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F17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94688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020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230500009-a</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9DB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介入肾图（无计算机设备）</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9D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93D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7AC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218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无计算机设备</w:t>
            </w:r>
          </w:p>
        </w:tc>
      </w:tr>
      <w:tr w14:paraId="698EDA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385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230500010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0DA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肾图＋肾小球滤过率测定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90B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42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CB4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C59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3454A5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A74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230500011</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F8D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肾图＋肾有效血浆流量测定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BAA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83A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1E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E1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57AFA2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3F9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230500012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0B9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24</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小时尿</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131</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碘排泄试验</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300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4BB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8AA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次</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7B2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4D0364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4A1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230500013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A59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消化道动力测定</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287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396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E1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90A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r>
      <w:tr w14:paraId="0F1C5F9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425" w:hRule="atLeast"/>
          <w:jc w:val="center"/>
        </w:trPr>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F53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宋体" w:cs="Times New Roman"/>
                <w:i w:val="0"/>
                <w:iCs w:val="0"/>
                <w:caps w:val="0"/>
                <w:snapToGrid w:val="0"/>
                <w:color w:val="000000"/>
                <w:kern w:val="2"/>
                <w:sz w:val="24"/>
                <w:szCs w:val="24"/>
                <w:u w:val="none"/>
                <w:vertAlign w:val="baseline"/>
              </w:rPr>
            </w:pPr>
            <w:r>
              <w:rPr>
                <w:rFonts w:hint="default" w:ascii="Times New Roman" w:hAnsi="Times New Roman" w:eastAsia="宋体" w:cs="Times New Roman"/>
                <w:b w:val="0"/>
                <w:bCs w:val="0"/>
                <w:i w:val="0"/>
                <w:iCs w:val="0"/>
                <w:caps w:val="0"/>
                <w:snapToGrid w:val="0"/>
                <w:color w:val="000000"/>
                <w:kern w:val="0"/>
                <w:sz w:val="24"/>
                <w:szCs w:val="24"/>
                <w:u w:val="none"/>
                <w:vertAlign w:val="baseline"/>
                <w:lang w:val="en-US" w:eastAsia="zh-CN" w:bidi="ar"/>
              </w:rPr>
              <w:t>310502003</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A54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口腔</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X</w:t>
            </w: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线一次成像</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r>
              <w:rPr>
                <w:rFonts w:hint="default" w:ascii="Times New Roman" w:hAnsi="Times New Roman" w:eastAsia="方正仿宋_GBK" w:cs="Times New Roman"/>
                <w:b w:val="0"/>
                <w:bCs w:val="0"/>
                <w:i w:val="0"/>
                <w:iCs w:val="0"/>
                <w:caps w:val="0"/>
                <w:snapToGrid w:val="0"/>
                <w:color w:val="000000"/>
                <w:kern w:val="0"/>
                <w:sz w:val="24"/>
                <w:szCs w:val="24"/>
                <w:u w:val="none"/>
                <w:vertAlign w:val="baseline"/>
                <w:lang w:val="en-US" w:eastAsia="zh-CN" w:bidi="ar"/>
              </w:rPr>
              <w:t>RVG</w:t>
            </w:r>
            <w:r>
              <w:rPr>
                <w:rFonts w:hint="eastAsia" w:ascii="+西文标题" w:hAnsi="+西文标题" w:eastAsia="方正仿宋_GBK" w:cs="Times New Roman"/>
                <w:b w:val="0"/>
                <w:bCs w:val="0"/>
                <w:i w:val="0"/>
                <w:iCs w:val="0"/>
                <w:caps w:val="0"/>
                <w:snapToGrid w:val="0"/>
                <w:color w:val="000000"/>
                <w:kern w:val="0"/>
                <w:sz w:val="24"/>
                <w:szCs w:val="24"/>
                <w:u w:val="none"/>
                <w:vertAlign w:val="baseline"/>
                <w:lang w:val="en-US" w:eastAsia="zh-CN" w:bidi="ar"/>
              </w:rPr>
              <w:t>）</w:t>
            </w:r>
          </w:p>
        </w:tc>
        <w:tc>
          <w:tcPr>
            <w:tcW w:w="2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E3D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BD1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C5E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每牙</w:t>
            </w:r>
          </w:p>
        </w:tc>
        <w:tc>
          <w:tcPr>
            <w:tcW w:w="3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32C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both"/>
              <w:textAlignment w:val="center"/>
              <w:outlineLvl w:val="9"/>
              <w:rPr>
                <w:rFonts w:hint="default" w:ascii="Times New Roman" w:hAnsi="Times New Roman" w:eastAsia="方正仿宋_GBK" w:cs="Times New Roman"/>
                <w:i w:val="0"/>
                <w:iCs w:val="0"/>
                <w:caps w:val="0"/>
                <w:snapToGrid w:val="0"/>
                <w:color w:val="000000"/>
                <w:kern w:val="2"/>
                <w:sz w:val="24"/>
                <w:szCs w:val="24"/>
                <w:u w:val="none"/>
                <w:vertAlign w:val="baseline"/>
              </w:rPr>
            </w:pPr>
            <w:r>
              <w:rPr>
                <w:rFonts w:hint="eastAsia" w:ascii="Times New Roman" w:hAnsi="方正仿宋_GBK" w:eastAsia="方正仿宋_GBK" w:cs="Times New Roman"/>
                <w:b w:val="0"/>
                <w:bCs w:val="0"/>
                <w:i w:val="0"/>
                <w:iCs w:val="0"/>
                <w:caps w:val="0"/>
                <w:snapToGrid w:val="0"/>
                <w:color w:val="000000"/>
                <w:kern w:val="0"/>
                <w:sz w:val="24"/>
                <w:szCs w:val="24"/>
                <w:u w:val="none"/>
                <w:vertAlign w:val="baseline"/>
                <w:lang w:val="en-US" w:eastAsia="zh-CN" w:bidi="ar"/>
              </w:rPr>
              <w:t>含图文报告</w:t>
            </w:r>
          </w:p>
        </w:tc>
      </w:tr>
    </w:tbl>
    <w:p w14:paraId="348D9397">
      <w:pPr>
        <w:shd w:val="clear" w:color="000000" w:fill="FFFFFF"/>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西文标题">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E26CF">
    <w:pPr>
      <w:keepNext w:val="0"/>
      <w:keepLines w:val="0"/>
      <w:pageBreakBefore w:val="0"/>
      <w:widowControl w:val="0"/>
      <w:shd w:val="clear" w:color="000000" w:fill="FFFFFF"/>
      <w:tabs>
        <w:tab w:val="center" w:pos="4153"/>
        <w:tab w:val="right" w:pos="8306"/>
      </w:tabs>
      <w:kinsoku/>
      <w:wordWrap/>
      <w:overflowPunct/>
      <w:topLinePunct w:val="0"/>
      <w:autoSpaceDE/>
      <w:autoSpaceDN/>
      <w:bidi w:val="0"/>
      <w:adjustRightInd/>
      <w:snapToGrid w:val="0"/>
      <w:spacing w:line="240" w:lineRule="exact"/>
      <w:jc w:val="left"/>
      <w:textAlignment w:val="auto"/>
      <w:rPr>
        <w:rFonts w:ascii="Times New Roman" w:hAnsi="Times New Roman" w:eastAsia="方正仿宋_GBK" w:cs="Times New Roman"/>
        <w:kern w:val="2"/>
        <w:sz w:val="44"/>
        <w:szCs w:val="24"/>
        <w:lang w:val="en-US" w:eastAsia="zh-CN" w:bidi="ar-SA"/>
      </w:rPr>
    </w:pPr>
    <w:r>
      <w:rPr>
        <w:rFonts w:ascii="Times New Roman" w:hAnsi="Times New Roman" w:eastAsia="宋体" w:cs="Times New Roman"/>
        <w:kern w:val="2"/>
        <w:sz w:val="44"/>
        <w:szCs w:val="24"/>
        <w:lang w:val="en-US" w:eastAsia="zh-CN" w:bidi="ar-SA"/>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622300" cy="204470"/>
              <wp:effectExtent l="0" t="0" r="0" b="0"/>
              <wp:wrapNone/>
              <wp:docPr id="7" name="文本框 11"/>
              <wp:cNvGraphicFramePr/>
              <a:graphic xmlns:a="http://schemas.openxmlformats.org/drawingml/2006/main">
                <a:graphicData uri="http://schemas.microsoft.com/office/word/2010/wordprocessingShape">
                  <wps:wsp>
                    <wps:cNvSpPr/>
                    <wps:spPr>
                      <a:xfrm>
                        <a:off x="0" y="0"/>
                        <a:ext cx="622299" cy="204648"/>
                      </a:xfrm>
                      <a:prstGeom prst="rect">
                        <a:avLst/>
                      </a:prstGeom>
                      <a:noFill/>
                      <a:ln w="6350" cap="flat" cmpd="sng">
                        <a:noFill/>
                        <a:prstDash val="solid"/>
                        <a:round/>
                      </a:ln>
                    </wps:spPr>
                    <wps:txbx>
                      <w:txbxContent>
                        <w:p w14:paraId="6F543FB9">
                          <w:pPr>
                            <w:widowControl w:val="0"/>
                            <w:shd w:val="clear" w:color="000000" w:fill="FFFFFF"/>
                            <w:tabs>
                              <w:tab w:val="center" w:pos="4153"/>
                              <w:tab w:val="right" w:pos="8306"/>
                            </w:tabs>
                            <w:snapToGrid w:val="0"/>
                            <w:jc w:val="left"/>
                            <w:rPr>
                              <w:rFonts w:ascii="Times New Roman" w:hAnsi="Times New Roman" w:eastAsia="宋体" w:cs="Times New Roman"/>
                              <w:kern w:val="2"/>
                              <w:sz w:val="28"/>
                              <w:szCs w:val="2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 PAGE  \* MERGEFORMAT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18</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16.1pt;width:49pt;mso-position-horizontal:outside;mso-position-horizontal-relative:margin;mso-wrap-style:none;z-index:251659264;mso-width-relative:page;mso-height-relative:page;" filled="f" stroked="f" coordsize="21600,21600" o:gfxdata="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d+GcM1gAAAAMBAAAPAAAAAAAAAAEAIAAAACIAAABkcnMv&#10;ZG93bnJldi54bWxQSwECFAAUAAAACACHTuJAUyOxswUCAAD1AwAADgAAAAAAAAABACAAAAAlAQAA&#10;ZHJzL2Uyb0RvYy54bWxQSwUGAAAAAAYABgBZAQAAnAUAAAAA&#10;">
              <v:fill on="f" focussize="0,0"/>
              <v:stroke on="f" weight="0.5pt" joinstyle="round"/>
              <v:imagedata o:title=""/>
              <o:lock v:ext="edit" aspectratio="f"/>
              <v:textbox inset="0mm,0mm,0mm,0mm" style="mso-fit-shape-to-text:t;">
                <w:txbxContent>
                  <w:p w14:paraId="6F543FB9">
                    <w:pPr>
                      <w:widowControl w:val="0"/>
                      <w:shd w:val="clear" w:color="000000" w:fill="FFFFFF"/>
                      <w:tabs>
                        <w:tab w:val="center" w:pos="4153"/>
                        <w:tab w:val="right" w:pos="8306"/>
                      </w:tabs>
                      <w:snapToGrid w:val="0"/>
                      <w:jc w:val="left"/>
                      <w:rPr>
                        <w:rFonts w:ascii="Times New Roman" w:hAnsi="Times New Roman" w:eastAsia="宋体" w:cs="Times New Roman"/>
                        <w:kern w:val="2"/>
                        <w:sz w:val="28"/>
                        <w:szCs w:val="2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 PAGE  \* MERGEFORMAT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18</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8CDA4">
    <w:pPr>
      <w:pStyle w:val="2"/>
      <w:shd w:val="clear" w:color="000000" w:fill="FFFFFF"/>
      <w:tabs>
        <w:tab w:val="left" w:pos="9407"/>
        <w:tab w:val="clear" w:pos="4153"/>
      </w:tabs>
      <w:rPr>
        <w:rFonts w:hint="eastAsia" w:eastAsia="微软雅黑"/>
        <w:lang w:eastAsia="zh-CN"/>
      </w:rPr>
    </w:pP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9238F1"/>
    <w:rsid w:val="4B762822"/>
    <w:rsid w:val="5B030A3A"/>
    <w:rsid w:val="6DA34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000000" w:sz="0" w:space="0"/>
        <w:left w:val="none" w:color="000000" w:sz="0" w:space="0"/>
        <w:bottom w:val="none" w:color="000000" w:sz="0" w:space="0"/>
        <w:right w:val="none" w:color="000000" w:sz="0" w:space="0"/>
        <w:between w:val="none" w:color="000000" w:sz="0" w:space="0"/>
      </w:pBdr>
      <w:shd w:val="solid" w:color="000000" w:fill="FFFFFF"/>
      <w:spacing w:before="120" w:after="120" w:line="360" w:lineRule="auto"/>
      <w:jc w:val="both"/>
    </w:pPr>
    <w:rPr>
      <w:rFonts w:ascii="Calibri" w:hAnsi="Calibri" w:eastAsia="微软雅黑" w:cs="Times New Roman"/>
      <w:kern w:val="1"/>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2156</Words>
  <Characters>2237</Characters>
  <Lines>0</Lines>
  <Paragraphs>0</Paragraphs>
  <TotalTime>1</TotalTime>
  <ScaleCrop>false</ScaleCrop>
  <LinksUpToDate>false</LinksUpToDate>
  <CharactersWithSpaces>2257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2025-08-28T06:32:00Z</dcterms:created>
  <dc:creator>admin</dc:creator>
  <cp:lastModifiedBy>Hely</cp:lastModifiedBy>
  <dcterms:modified xsi:type="dcterms:W3CDTF">2026-01-07T09:23:45Z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DB5DBF0FA1BC43EBAE57611F6189F50A_12</vt:lpwstr>
  </property>
  <property fmtid="{D5CDD505-2E9C-101B-9397-08002B2CF9AE}" pid="4" name="KSOTemplateDocerSaveRecord">
    <vt:lpwstr>eyJoZGlkIjoiNmNlYzFiOWUxNzAxYmExZWVlM2NlYzcwM2M1MjllZGIiLCJ1c2VySWQiOiI3ODkyMjc4ODgifQ==</vt:lpwstr>
  </property>
</Properties>
</file>