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69E51">
      <w:pPr>
        <w:keepNext w:val="0"/>
        <w:keepLines w:val="0"/>
        <w:pageBreakBefore w:val="0"/>
        <w:widowControl w:val="0"/>
        <w:kinsoku/>
        <w:wordWrap/>
        <w:overflowPunct/>
        <w:topLinePunct w:val="0"/>
        <w:autoSpaceDE/>
        <w:autoSpaceDN/>
        <w:bidi w:val="0"/>
        <w:spacing w:line="580" w:lineRule="exact"/>
        <w:jc w:val="center"/>
        <w:textAlignment w:val="auto"/>
        <w:rPr>
          <w:rFonts w:ascii="Times New Roman" w:hAnsi="Times New Roman" w:eastAsia="方正小标宋_GBK" w:cs="Times New Roman"/>
          <w:color w:val="FF0000"/>
          <w:spacing w:val="90"/>
          <w:w w:val="66"/>
          <w:sz w:val="30"/>
          <w:szCs w:val="30"/>
        </w:rPr>
      </w:pPr>
    </w:p>
    <w:p w14:paraId="43A165B6">
      <w:pPr>
        <w:keepNext w:val="0"/>
        <w:keepLines w:val="0"/>
        <w:pageBreakBefore w:val="0"/>
        <w:widowControl w:val="0"/>
        <w:kinsoku/>
        <w:wordWrap/>
        <w:overflowPunct/>
        <w:topLinePunct w:val="0"/>
        <w:autoSpaceDE/>
        <w:autoSpaceDN/>
        <w:bidi w:val="0"/>
        <w:spacing w:line="580" w:lineRule="exact"/>
        <w:jc w:val="center"/>
        <w:textAlignment w:val="auto"/>
        <w:rPr>
          <w:rFonts w:ascii="Times New Roman" w:hAnsi="Times New Roman" w:eastAsia="方正小标宋_GBK" w:cs="Times New Roman"/>
          <w:color w:val="FF0000"/>
          <w:spacing w:val="90"/>
          <w:w w:val="66"/>
          <w:sz w:val="32"/>
          <w:szCs w:val="32"/>
        </w:rPr>
      </w:pPr>
    </w:p>
    <w:p w14:paraId="36CAADE2">
      <w:pPr>
        <w:keepNext w:val="0"/>
        <w:keepLines w:val="0"/>
        <w:pageBreakBefore w:val="0"/>
        <w:widowControl w:val="0"/>
        <w:kinsoku/>
        <w:wordWrap/>
        <w:overflowPunct/>
        <w:topLinePunct w:val="0"/>
        <w:autoSpaceDE/>
        <w:autoSpaceDN/>
        <w:bidi w:val="0"/>
        <w:spacing w:line="580" w:lineRule="exact"/>
        <w:jc w:val="center"/>
        <w:textAlignment w:val="auto"/>
        <w:rPr>
          <w:rFonts w:ascii="Times New Roman" w:hAnsi="Times New Roman" w:eastAsia="方正小标宋_GBK" w:cs="Times New Roman"/>
          <w:color w:val="FF0000"/>
          <w:spacing w:val="90"/>
          <w:w w:val="66"/>
          <w:sz w:val="32"/>
          <w:szCs w:val="32"/>
        </w:rPr>
      </w:pPr>
    </w:p>
    <w:tbl>
      <w:tblPr>
        <w:tblStyle w:val="12"/>
        <w:tblW w:w="83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71"/>
        <w:gridCol w:w="1735"/>
      </w:tblGrid>
      <w:tr w14:paraId="45EEC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571" w:type="dxa"/>
            <w:tcBorders>
              <w:top w:val="nil"/>
              <w:left w:val="nil"/>
              <w:bottom w:val="nil"/>
              <w:right w:val="nil"/>
              <w:tl2br w:val="nil"/>
              <w:tr2bl w:val="nil"/>
            </w:tcBorders>
            <w:noWrap/>
            <w:vAlign w:val="center"/>
          </w:tcPr>
          <w:p w14:paraId="7783771B">
            <w:pPr>
              <w:keepNext w:val="0"/>
              <w:keepLines w:val="0"/>
              <w:pageBreakBefore w:val="0"/>
              <w:widowControl w:val="0"/>
              <w:kinsoku/>
              <w:wordWrap/>
              <w:overflowPunct/>
              <w:topLinePunct w:val="0"/>
              <w:autoSpaceDE/>
              <w:autoSpaceDN/>
              <w:bidi w:val="0"/>
              <w:adjustRightInd w:val="0"/>
              <w:snapToGrid w:val="0"/>
              <w:spacing w:line="600" w:lineRule="atLeast"/>
              <w:jc w:val="distribute"/>
              <w:textAlignment w:val="auto"/>
              <w:rPr>
                <w:rFonts w:ascii="Times New Roman" w:hAnsi="Times New Roman" w:eastAsia="方正小标宋_GBK" w:cs="Times New Roman"/>
                <w:snapToGrid w:val="0"/>
                <w:color w:val="FF0000"/>
                <w:spacing w:val="-10"/>
                <w:w w:val="85"/>
                <w:kern w:val="0"/>
                <w:sz w:val="80"/>
                <w:szCs w:val="80"/>
              </w:rPr>
            </w:pPr>
            <w:r>
              <w:rPr>
                <w:rFonts w:ascii="Times New Roman" w:hAnsi="Times New Roman" w:eastAsia="方正小标宋_GBK" w:cs="Times New Roman"/>
                <w:snapToGrid w:val="0"/>
                <w:color w:val="FF0000"/>
                <w:spacing w:val="-10"/>
                <w:w w:val="85"/>
                <w:kern w:val="0"/>
                <w:sz w:val="80"/>
                <w:szCs w:val="80"/>
              </w:rPr>
              <w:t>江苏省医疗保障局</w:t>
            </w:r>
          </w:p>
          <w:p w14:paraId="322E79B7">
            <w:pPr>
              <w:keepNext w:val="0"/>
              <w:keepLines w:val="0"/>
              <w:pageBreakBefore w:val="0"/>
              <w:widowControl w:val="0"/>
              <w:kinsoku/>
              <w:wordWrap/>
              <w:overflowPunct/>
              <w:topLinePunct w:val="0"/>
              <w:autoSpaceDE/>
              <w:autoSpaceDN/>
              <w:bidi w:val="0"/>
              <w:adjustRightInd w:val="0"/>
              <w:snapToGrid w:val="0"/>
              <w:spacing w:line="600" w:lineRule="atLeast"/>
              <w:jc w:val="distribute"/>
              <w:textAlignment w:val="auto"/>
              <w:rPr>
                <w:rFonts w:ascii="Times New Roman" w:hAnsi="Times New Roman" w:eastAsia="华文中宋" w:cs="Times New Roman"/>
                <w:b/>
                <w:snapToGrid w:val="0"/>
                <w:color w:val="FF0000"/>
                <w:spacing w:val="-60"/>
                <w:w w:val="80"/>
                <w:kern w:val="0"/>
                <w:sz w:val="80"/>
                <w:szCs w:val="80"/>
              </w:rPr>
            </w:pPr>
            <w:r>
              <w:rPr>
                <w:rFonts w:ascii="Times New Roman" w:hAnsi="Times New Roman" w:eastAsia="方正小标宋_GBK" w:cs="Times New Roman"/>
                <w:snapToGrid w:val="0"/>
                <w:color w:val="FF0000"/>
                <w:spacing w:val="-10"/>
                <w:w w:val="80"/>
                <w:kern w:val="0"/>
                <w:sz w:val="80"/>
                <w:szCs w:val="80"/>
              </w:rPr>
              <w:t>江苏省卫生健康委员会</w:t>
            </w:r>
          </w:p>
        </w:tc>
        <w:tc>
          <w:tcPr>
            <w:tcW w:w="1735" w:type="dxa"/>
            <w:tcBorders>
              <w:top w:val="nil"/>
              <w:left w:val="nil"/>
              <w:bottom w:val="nil"/>
              <w:right w:val="nil"/>
              <w:tl2br w:val="nil"/>
              <w:tr2bl w:val="nil"/>
            </w:tcBorders>
            <w:noWrap/>
            <w:vAlign w:val="center"/>
          </w:tcPr>
          <w:p w14:paraId="56D26553">
            <w:pPr>
              <w:keepNext w:val="0"/>
              <w:keepLines w:val="0"/>
              <w:pageBreakBefore w:val="0"/>
              <w:widowControl w:val="0"/>
              <w:kinsoku/>
              <w:wordWrap/>
              <w:overflowPunct/>
              <w:topLinePunct w:val="0"/>
              <w:autoSpaceDE/>
              <w:autoSpaceDN/>
              <w:bidi w:val="0"/>
              <w:adjustRightInd w:val="0"/>
              <w:snapToGrid w:val="0"/>
              <w:spacing w:line="600" w:lineRule="atLeast"/>
              <w:jc w:val="center"/>
              <w:textAlignment w:val="auto"/>
              <w:rPr>
                <w:rFonts w:ascii="Times New Roman" w:hAnsi="Times New Roman" w:eastAsia="方正小标宋_GBK" w:cs="Times New Roman"/>
                <w:color w:val="FF0000"/>
                <w:spacing w:val="-20"/>
                <w:w w:val="80"/>
                <w:sz w:val="100"/>
                <w:szCs w:val="100"/>
              </w:rPr>
            </w:pPr>
            <w:r>
              <w:rPr>
                <w:rFonts w:ascii="Times New Roman" w:hAnsi="Times New Roman" w:eastAsia="方正小标宋_GBK" w:cs="Times New Roman"/>
                <w:snapToGrid w:val="0"/>
                <w:color w:val="FF0000"/>
                <w:spacing w:val="-20"/>
                <w:w w:val="80"/>
                <w:kern w:val="0"/>
                <w:sz w:val="100"/>
                <w:szCs w:val="100"/>
              </w:rPr>
              <w:t>文件</w:t>
            </w:r>
          </w:p>
        </w:tc>
      </w:tr>
    </w:tbl>
    <w:p w14:paraId="228DFDFF">
      <w:pPr>
        <w:keepNext w:val="0"/>
        <w:keepLines w:val="0"/>
        <w:pageBreakBefore w:val="0"/>
        <w:widowControl w:val="0"/>
        <w:kinsoku/>
        <w:wordWrap/>
        <w:overflowPunct/>
        <w:topLinePunct w:val="0"/>
        <w:autoSpaceDE/>
        <w:autoSpaceDN/>
        <w:bidi w:val="0"/>
        <w:adjustRightInd/>
        <w:snapToGrid/>
        <w:spacing w:before="313" w:after="157" w:line="580" w:lineRule="exact"/>
        <w:jc w:val="center"/>
        <w:textAlignment w:val="auto"/>
        <w:rPr>
          <w:rFonts w:ascii="Times New Roman" w:hAnsi="Times New Roman" w:eastAsia="仿宋_GB2312" w:cs="Times New Roman"/>
          <w:color w:val="000000"/>
          <w:kern w:val="0"/>
          <w:sz w:val="32"/>
          <w:szCs w:val="32"/>
        </w:rPr>
      </w:pPr>
      <w:r>
        <w:rPr>
          <w:rFonts w:ascii="Times New Roman" w:hAnsi="Times New Roman" w:eastAsia="方正仿宋_GBK" w:cs="Times New Roman"/>
          <w:color w:val="000000"/>
          <w:kern w:val="0"/>
          <w:sz w:val="32"/>
          <w:szCs w:val="32"/>
        </w:rPr>
        <w:t>苏医保发〔202</w:t>
      </w:r>
      <w:r>
        <w:rPr>
          <w:rFonts w:hint="eastAsia" w:ascii="Times New Roman" w:hAnsi="Times New Roman" w:eastAsia="方正仿宋_GBK" w:cs="Times New Roman"/>
          <w:color w:val="000000"/>
          <w:kern w:val="0"/>
          <w:sz w:val="32"/>
          <w:szCs w:val="32"/>
          <w:lang w:val="en-US" w:eastAsia="zh-CN"/>
        </w:rPr>
        <w:t>5</w:t>
      </w: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lang w:val="en-US" w:eastAsia="zh-CN"/>
        </w:rPr>
        <w:t>27</w:t>
      </w:r>
      <w:r>
        <w:rPr>
          <w:rFonts w:ascii="Times New Roman" w:hAnsi="Times New Roman" w:eastAsia="方正仿宋_GBK" w:cs="Times New Roman"/>
          <w:color w:val="000000"/>
          <w:kern w:val="0"/>
          <w:sz w:val="32"/>
          <w:szCs w:val="32"/>
        </w:rPr>
        <w:t>号</w:t>
      </w:r>
    </w:p>
    <w:p w14:paraId="43C29F9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ascii="Times New Roman" w:hAnsi="Times New Roman" w:eastAsia="方正小标宋_GBK" w:cs="Times New Roman"/>
          <w:color w:val="000000"/>
          <w:sz w:val="44"/>
          <w:szCs w:val="44"/>
        </w:rPr>
      </w:pPr>
      <w:r>
        <w:rPr>
          <w:rFonts w:ascii="Times New Roman" w:hAnsi="Times New Roman" w:eastAsia="仿宋_GB2312" w:cs="Times New Roman"/>
          <w:kern w:val="0"/>
          <w:sz w:val="32"/>
          <w:szCs w:val="20"/>
        </w:rPr>
        <mc:AlternateContent>
          <mc:Choice Requires="wps">
            <w:drawing>
              <wp:inline distT="0" distB="0" distL="113665" distR="113665">
                <wp:extent cx="5615940" cy="38100"/>
                <wp:effectExtent l="0" t="0" r="0" b="0"/>
                <wp:docPr id="4" name="矩形"/>
                <wp:cNvGraphicFramePr/>
                <a:graphic xmlns:a="http://schemas.openxmlformats.org/drawingml/2006/main">
                  <a:graphicData uri="http://schemas.microsoft.com/office/word/2010/wordprocessingShape">
                    <wps:wsp>
                      <wps:cNvSpPr/>
                      <wps:spPr>
                        <a:xfrm>
                          <a:off x="0" y="0"/>
                          <a:ext cx="5615940" cy="38100"/>
                        </a:xfrm>
                        <a:prstGeom prst="rect">
                          <a:avLst/>
                        </a:prstGeom>
                        <a:solidFill>
                          <a:srgbClr val="FF0000"/>
                        </a:solidFill>
                        <a:ln w="9525" cap="flat" cmpd="sng">
                          <a:noFill/>
                          <a:prstDash val="solid"/>
                          <a:miter/>
                        </a:ln>
                      </wps:spPr>
                      <wps:bodyPr vert="horz" wrap="square" lIns="91440" tIns="45720" rIns="91440" bIns="45720" anchor="t" anchorCtr="0" upright="1">
                        <a:noAutofit/>
                      </wps:bodyPr>
                    </wps:wsp>
                  </a:graphicData>
                </a:graphic>
              </wp:inline>
            </w:drawing>
          </mc:Choice>
          <mc:Fallback>
            <w:pict>
              <v:rect id="矩形" o:spid="_x0000_s1026" o:spt="1" style="height:3pt;width:442.2pt;" fillcolor="#FF0000" filled="t" stroked="f" coordsize="21600,21600" o:gfxdata="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P1GLzRAAAAAwEAAA8AAAAAAAAAAQAg&#10;AAAAIgAAAGRycy9kb3ducmV2LnhtbFBLAQIUABQAAAAIAIdO4kAAlRjdFQIAAB8EAAAOAAAAAAAA&#10;AAEAIAAAACABAABkcnMvZTJvRG9jLnhtbFBLBQYAAAAABgAGAFkBAACnBQAAAAA=&#10;">
                <v:fill on="t" focussize="0,0"/>
                <v:stroke on="f" joinstyle="miter"/>
                <v:imagedata o:title=""/>
                <o:lock v:ext="edit" aspectratio="f"/>
                <w10:wrap type="none"/>
                <w10:anchorlock/>
              </v:rect>
            </w:pict>
          </mc:Fallback>
        </mc:AlternateContent>
      </w:r>
    </w:p>
    <w:p w14:paraId="1EC0FCEA">
      <w:pPr>
        <w:pStyle w:val="10"/>
        <w:keepNext w:val="0"/>
        <w:keepLines w:val="0"/>
        <w:pageBreakBefore w:val="0"/>
        <w:widowControl w:val="0"/>
        <w:suppressLineNumbers w:val="0"/>
        <w:shd w:val="clear" w:color="auto" w:fill="FFFFFF"/>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ascii="Times New Roman" w:hAnsi="Times New Roman" w:eastAsia="方正小标宋_GBK" w:cs="Times New Roman"/>
          <w:i w:val="0"/>
          <w:iCs w:val="0"/>
          <w:caps w:val="0"/>
          <w:smallCaps w:val="0"/>
          <w:color w:val="auto"/>
          <w:spacing w:val="0"/>
          <w:sz w:val="44"/>
          <w:szCs w:val="44"/>
          <w:shd w:val="clear" w:color="auto" w:fill="FFFFFF"/>
          <w:vertAlign w:val="baseline"/>
        </w:rPr>
      </w:pPr>
    </w:p>
    <w:p w14:paraId="1A8C700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b w:val="0"/>
          <w:bCs w:val="0"/>
          <w:caps w:val="0"/>
          <w:smallCaps w:val="0"/>
          <w:color w:val="000000"/>
          <w:kern w:val="2"/>
          <w:sz w:val="44"/>
          <w:szCs w:val="44"/>
          <w:shd w:val="clear" w:color="auto" w:fill="FFFFFF"/>
          <w:vertAlign w:val="baseline"/>
          <w:lang w:val="en-US" w:eastAsia="zh-CN"/>
        </w:rPr>
      </w:pPr>
      <w:r>
        <w:rPr>
          <w:rFonts w:hint="eastAsia" w:ascii="方正小标宋_GBK" w:eastAsia="方正小标宋_GBK" w:cs="方正小标宋_GBK"/>
          <w:b w:val="0"/>
          <w:bCs w:val="0"/>
          <w:caps w:val="0"/>
          <w:smallCaps w:val="0"/>
          <w:color w:val="000000"/>
          <w:kern w:val="2"/>
          <w:sz w:val="44"/>
          <w:szCs w:val="44"/>
          <w:shd w:val="clear" w:color="auto" w:fill="FFFFFF"/>
          <w:vertAlign w:val="baseline"/>
          <w:lang w:val="en-US" w:eastAsia="zh-CN"/>
        </w:rPr>
        <w:t>江苏省医疗保障局 江苏省卫生健康委员会</w:t>
      </w:r>
    </w:p>
    <w:p w14:paraId="61C1D37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000000"/>
          <w:sz w:val="44"/>
          <w:szCs w:val="44"/>
          <w:shd w:val="clear" w:color="auto" w:fill="FFFFFF"/>
          <w:vertAlign w:val="baseline"/>
          <w:lang w:val="en-US" w:eastAsia="zh-CN"/>
        </w:rPr>
      </w:pPr>
      <w:r>
        <w:rPr>
          <w:rFonts w:hint="eastAsia" w:ascii="方正小标宋_GBK" w:eastAsia="方正小标宋_GBK" w:cs="方正小标宋_GBK"/>
          <w:b w:val="0"/>
          <w:bCs w:val="0"/>
          <w:caps w:val="0"/>
          <w:smallCaps w:val="0"/>
          <w:color w:val="000000"/>
          <w:kern w:val="2"/>
          <w:sz w:val="44"/>
          <w:szCs w:val="44"/>
          <w:shd w:val="clear" w:color="auto" w:fill="FFFFFF"/>
          <w:vertAlign w:val="baseline"/>
          <w:lang w:val="en-US" w:eastAsia="zh-CN"/>
        </w:rPr>
        <w:t>关于规范整合产科类医疗服务价格项目的通知</w:t>
      </w:r>
    </w:p>
    <w:p w14:paraId="6A9CA58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仿宋_GBK" w:eastAsia="方正仿宋_GBK" w:cs="方正仿宋_GBK"/>
          <w:caps w:val="0"/>
          <w:smallCaps w:val="0"/>
          <w:color w:val="000000"/>
          <w:sz w:val="32"/>
          <w:szCs w:val="32"/>
          <w:vertAlign w:val="baseline"/>
          <w:lang w:val="en-US" w:eastAsia="zh-CN"/>
        </w:rPr>
      </w:pPr>
    </w:p>
    <w:p w14:paraId="3D05357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仿宋_GBK" w:eastAsia="方正仿宋_GBK" w:cs="方正仿宋_GBK"/>
          <w:caps w:val="0"/>
          <w:smallCaps w:val="0"/>
          <w:color w:val="000000"/>
          <w:sz w:val="32"/>
          <w:szCs w:val="32"/>
          <w:vertAlign w:val="baseline"/>
          <w:lang w:val="en-US" w:eastAsia="zh-CN"/>
        </w:rPr>
      </w:pPr>
      <w:r>
        <w:rPr>
          <w:rFonts w:hint="eastAsia" w:ascii="方正仿宋_GBK" w:eastAsia="方正仿宋_GBK" w:cs="方正仿宋_GBK"/>
          <w:b w:val="0"/>
          <w:bCs w:val="0"/>
          <w:caps w:val="0"/>
          <w:smallCaps w:val="0"/>
          <w:color w:val="000000"/>
          <w:kern w:val="2"/>
          <w:sz w:val="32"/>
          <w:szCs w:val="32"/>
          <w:vertAlign w:val="baseline"/>
          <w:lang w:val="en-US" w:eastAsia="zh-CN"/>
        </w:rPr>
        <w:t>各设区市医疗保障局、卫生健康委，在宁省（部）属公立医疗机构：</w:t>
      </w:r>
    </w:p>
    <w:p w14:paraId="2FBEAE2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仿宋_GBK" w:eastAsia="方正仿宋_GBK" w:cs="方正仿宋_GBK"/>
          <w:caps w:val="0"/>
          <w:smallCaps w:val="0"/>
          <w:color w:val="000000"/>
          <w:sz w:val="32"/>
          <w:szCs w:val="32"/>
          <w:vertAlign w:val="baseline"/>
          <w:lang w:val="en-US" w:eastAsia="zh-CN"/>
        </w:rPr>
      </w:pPr>
      <w:r>
        <w:rPr>
          <w:rFonts w:hint="eastAsia" w:ascii="方正仿宋_GBK" w:eastAsia="方正仿宋_GBK" w:cs="方正仿宋_GBK"/>
          <w:b w:val="0"/>
          <w:bCs w:val="0"/>
          <w:caps w:val="0"/>
          <w:smallCaps w:val="0"/>
          <w:color w:val="000000"/>
          <w:kern w:val="2"/>
          <w:sz w:val="32"/>
          <w:szCs w:val="32"/>
          <w:vertAlign w:val="baseline"/>
          <w:lang w:val="en-US" w:eastAsia="zh-CN"/>
        </w:rPr>
        <w:t xml:space="preserve">    根据国家医疗保障局</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《关于印发〈产科类医疗服务价格项目立项指南（试行）〉的通知》（医保价采函〔</w:t>
      </w:r>
      <w:r>
        <w:rPr>
          <w:rFonts w:ascii="Times New Roman" w:hAnsi="Times New Roman" w:eastAsia="方正仿宋_GBK" w:cs="Times New Roman"/>
          <w:b w:val="0"/>
          <w:bCs w:val="0"/>
          <w:caps w:val="0"/>
          <w:smallCaps w:val="0"/>
          <w:color w:val="000000"/>
          <w:kern w:val="2"/>
          <w:sz w:val="32"/>
          <w:szCs w:val="32"/>
          <w:vertAlign w:val="baseline"/>
          <w:lang w:val="en-US" w:eastAsia="zh-CN"/>
        </w:rPr>
        <w:t>2024</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w:t>
      </w:r>
      <w:r>
        <w:rPr>
          <w:rFonts w:ascii="Times New Roman" w:hAnsi="Times New Roman" w:eastAsia="方正仿宋_GBK" w:cs="Times New Roman"/>
          <w:b w:val="0"/>
          <w:bCs w:val="0"/>
          <w:caps w:val="0"/>
          <w:smallCaps w:val="0"/>
          <w:color w:val="000000"/>
          <w:kern w:val="2"/>
          <w:sz w:val="32"/>
          <w:szCs w:val="32"/>
          <w:vertAlign w:val="baseline"/>
          <w:lang w:val="en-US" w:eastAsia="zh-CN"/>
        </w:rPr>
        <w:t>83</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号）要求</w:t>
      </w:r>
      <w:r>
        <w:rPr>
          <w:rFonts w:hint="eastAsia" w:ascii="方正仿宋_GBK" w:eastAsia="方正仿宋_GBK" w:cs="方正仿宋_GBK"/>
          <w:b w:val="0"/>
          <w:bCs w:val="0"/>
          <w:caps w:val="0"/>
          <w:smallCaps w:val="0"/>
          <w:color w:val="000000"/>
          <w:kern w:val="2"/>
          <w:sz w:val="32"/>
          <w:szCs w:val="32"/>
          <w:vertAlign w:val="baseline"/>
          <w:lang w:val="en-US" w:eastAsia="zh-CN"/>
        </w:rPr>
        <w:t>，经调查论证并报国家医保局，我省规范整合了现行产科类医疗服务价格项目。现就有关事项通知如下：</w:t>
      </w:r>
    </w:p>
    <w:p w14:paraId="7FA3807C">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outlineLvl w:val="9"/>
        <w:rPr>
          <w:rFonts w:ascii="Times New Roman" w:hAnsi="Times New Roman" w:eastAsia="方正仿宋_GBK" w:cs="Times New Roman"/>
          <w:caps w:val="0"/>
          <w:smallCaps w:val="0"/>
          <w:color w:val="000000"/>
          <w:sz w:val="32"/>
          <w:szCs w:val="32"/>
          <w:vertAlign w:val="baseline"/>
          <w:lang w:val="en-US" w:eastAsia="zh-CN"/>
        </w:rPr>
      </w:pPr>
      <w:r>
        <w:rPr>
          <w:rFonts w:hint="eastAsia" w:ascii="方正仿宋_GBK" w:eastAsia="方正仿宋_GBK" w:cs="方正仿宋_GBK"/>
          <w:b w:val="0"/>
          <w:bCs w:val="0"/>
          <w:caps w:val="0"/>
          <w:smallCaps w:val="0"/>
          <w:color w:val="000000"/>
          <w:kern w:val="2"/>
          <w:sz w:val="32"/>
          <w:szCs w:val="32"/>
          <w:vertAlign w:val="baseline"/>
          <w:lang w:val="en-US" w:eastAsia="zh-CN"/>
        </w:rPr>
        <w:t>一、规范整合产科类医疗服务价格项目。统一规范整合相关价格项目，</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设立“产前常规检查”等</w:t>
      </w:r>
      <w:r>
        <w:rPr>
          <w:rFonts w:ascii="Times New Roman" w:hAnsi="Times New Roman" w:eastAsia="方正仿宋_GBK" w:cs="Times New Roman"/>
          <w:b w:val="0"/>
          <w:bCs w:val="0"/>
          <w:caps w:val="0"/>
          <w:smallCaps w:val="0"/>
          <w:color w:val="000000"/>
          <w:kern w:val="2"/>
          <w:sz w:val="32"/>
          <w:szCs w:val="32"/>
          <w:vertAlign w:val="baseline"/>
          <w:lang w:val="en-US" w:eastAsia="zh-CN"/>
        </w:rPr>
        <w:t>30</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项产科类医疗服务价格</w:t>
      </w:r>
      <w:bookmarkStart w:id="0" w:name="_GoBack"/>
      <w:bookmarkEnd w:id="0"/>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项目，同步停用现行</w:t>
      </w:r>
      <w:r>
        <w:rPr>
          <w:rFonts w:ascii="Times New Roman" w:hAnsi="Times New Roman" w:eastAsia="方正仿宋_GBK" w:cs="Times New Roman"/>
          <w:b w:val="0"/>
          <w:bCs w:val="0"/>
          <w:caps w:val="0"/>
          <w:smallCaps w:val="0"/>
          <w:color w:val="000000"/>
          <w:kern w:val="2"/>
          <w:sz w:val="32"/>
          <w:szCs w:val="32"/>
          <w:vertAlign w:val="baseline"/>
          <w:lang w:val="en-US" w:eastAsia="zh-CN"/>
        </w:rPr>
        <w:t>49</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项价格项目。</w:t>
      </w:r>
    </w:p>
    <w:p w14:paraId="3A48BFB3">
      <w:pPr>
        <w:keepNext w:val="0"/>
        <w:keepLines w:val="0"/>
        <w:pageBreakBefore w:val="0"/>
        <w:widowControl w:val="0"/>
        <w:suppressLineNumbers w:val="0"/>
        <w:suppressAutoHyphens w:val="0"/>
        <w:kinsoku/>
        <w:wordWrap/>
        <w:overflowPunct/>
        <w:topLinePunct w:val="0"/>
        <w:autoSpaceDE/>
        <w:autoSpaceDN/>
        <w:bidi w:val="0"/>
        <w:adjustRightInd/>
        <w:snapToGrid w:val="0"/>
        <w:spacing w:before="0" w:beforeAutospacing="0" w:after="0" w:afterAutospacing="0" w:line="580" w:lineRule="exact"/>
        <w:ind w:left="0" w:right="0" w:firstLine="640" w:firstLineChars="200"/>
        <w:jc w:val="both"/>
        <w:outlineLvl w:val="9"/>
        <w:rPr>
          <w:rFonts w:ascii="Times New Roman" w:hAnsi="Times New Roman" w:eastAsia="方正仿宋_GBK" w:cs="方正仿宋_GBK"/>
          <w:caps w:val="0"/>
          <w:smallCaps w:val="0"/>
          <w:color w:val="000000"/>
          <w:sz w:val="32"/>
          <w:szCs w:val="32"/>
          <w:vertAlign w:val="baseline"/>
          <w:lang w:val="en-US" w:eastAsia="zh-CN"/>
        </w:rPr>
      </w:pPr>
      <w:r>
        <w:rPr>
          <w:rFonts w:hint="eastAsia" w:ascii="Calibri" w:hAnsi="Calibri" w:eastAsia="方正仿宋_GBK" w:cs="Times New Roman"/>
          <w:b w:val="0"/>
          <w:bCs w:val="0"/>
          <w:caps w:val="0"/>
          <w:smallCaps w:val="0"/>
          <w:color w:val="000000"/>
          <w:kern w:val="2"/>
          <w:sz w:val="32"/>
          <w:szCs w:val="32"/>
          <w:vertAlign w:val="baseline"/>
          <w:lang w:val="en-US" w:eastAsia="zh-CN"/>
        </w:rPr>
        <w:t>二、</w:t>
      </w:r>
      <w:r>
        <w:rPr>
          <w:rFonts w:hint="eastAsia" w:ascii="方正仿宋_GBK" w:eastAsia="方正仿宋_GBK" w:cs="方正仿宋_GBK"/>
          <w:b w:val="0"/>
          <w:bCs w:val="0"/>
          <w:caps w:val="0"/>
          <w:smallCaps w:val="0"/>
          <w:color w:val="000000"/>
          <w:kern w:val="2"/>
          <w:sz w:val="32"/>
          <w:szCs w:val="32"/>
          <w:vertAlign w:val="baseline"/>
          <w:lang w:val="en-US" w:eastAsia="zh-CN"/>
        </w:rPr>
        <w:t>制定新的产科类医疗服务项目价格。新的项目价格为公立医疗</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机构最高政府指导价格，不得上浮。一类公立医疗机构价格由各设区市具体确定。</w:t>
      </w:r>
    </w:p>
    <w:p w14:paraId="21E21658">
      <w:pPr>
        <w:keepNext w:val="0"/>
        <w:keepLines w:val="0"/>
        <w:pageBreakBefore w:val="0"/>
        <w:widowControl w:val="0"/>
        <w:suppressLineNumbers w:val="0"/>
        <w:suppressAutoHyphens w:val="0"/>
        <w:kinsoku/>
        <w:wordWrap/>
        <w:overflowPunct/>
        <w:topLinePunct w:val="0"/>
        <w:autoSpaceDE/>
        <w:autoSpaceDN/>
        <w:bidi w:val="0"/>
        <w:adjustRightInd/>
        <w:snapToGrid w:val="0"/>
        <w:spacing w:before="0" w:beforeAutospacing="0" w:after="0" w:afterAutospacing="0" w:line="580" w:lineRule="exact"/>
        <w:ind w:left="0" w:right="0" w:firstLine="640" w:firstLineChars="200"/>
        <w:jc w:val="both"/>
        <w:outlineLvl w:val="9"/>
        <w:rPr>
          <w:rFonts w:ascii="Calibri" w:hAnsi="Calibri" w:eastAsia="方正仿宋_GBK" w:cs="Times New Roman"/>
          <w:caps w:val="0"/>
          <w:smallCaps w:val="0"/>
          <w:color w:val="000000"/>
          <w:sz w:val="32"/>
          <w:szCs w:val="32"/>
          <w:vertAlign w:val="baseline"/>
          <w:lang w:val="en-US" w:eastAsia="zh-CN"/>
        </w:rPr>
      </w:pPr>
      <w:r>
        <w:rPr>
          <w:rFonts w:hint="eastAsia" w:ascii="Times New Roman" w:hAnsi="Times New Roman" w:eastAsia="方正仿宋_GBK" w:cs="方正仿宋_GBK"/>
          <w:b w:val="0"/>
          <w:bCs w:val="0"/>
          <w:caps w:val="0"/>
          <w:smallCaps w:val="0"/>
          <w:color w:val="000000"/>
          <w:kern w:val="2"/>
          <w:sz w:val="32"/>
          <w:szCs w:val="32"/>
          <w:vertAlign w:val="baseline"/>
          <w:lang w:val="en-US" w:eastAsia="zh-CN"/>
        </w:rPr>
        <w:t>三、明确医保支付政策。明确产科类</w:t>
      </w:r>
      <w:r>
        <w:rPr>
          <w:rFonts w:ascii="Times New Roman" w:hAnsi="Times New Roman" w:eastAsia="方正仿宋_GBK" w:cs="方正仿宋_GBK"/>
          <w:b w:val="0"/>
          <w:bCs w:val="0"/>
          <w:caps w:val="0"/>
          <w:smallCaps w:val="0"/>
          <w:color w:val="000000"/>
          <w:kern w:val="2"/>
          <w:sz w:val="32"/>
          <w:szCs w:val="32"/>
          <w:vertAlign w:val="baseline"/>
          <w:lang w:val="en-US" w:eastAsia="zh-CN"/>
        </w:rPr>
        <w:t>30</w:t>
      </w:r>
      <w:r>
        <w:rPr>
          <w:rFonts w:hint="eastAsia" w:ascii="Times New Roman" w:hAnsi="Times New Roman" w:eastAsia="方正仿宋_GBK" w:cs="方正仿宋_GBK"/>
          <w:b w:val="0"/>
          <w:bCs w:val="0"/>
          <w:caps w:val="0"/>
          <w:smallCaps w:val="0"/>
          <w:color w:val="000000"/>
          <w:kern w:val="2"/>
          <w:sz w:val="32"/>
          <w:szCs w:val="32"/>
          <w:vertAlign w:val="baseline"/>
          <w:lang w:val="en-US" w:eastAsia="zh-CN"/>
        </w:rPr>
        <w:t>项医疗服务项目医保支付类别，各地要结合实际，做好乙类医疗服务项目个人先行自付比例的确定，注重规范整合前后的待遇衔接。各设区市设定的乙类项目个人自付比例须报省医疗保障局。</w:t>
      </w:r>
    </w:p>
    <w:p w14:paraId="6EC3F7A8">
      <w:pPr>
        <w:keepNext w:val="0"/>
        <w:keepLines w:val="0"/>
        <w:pageBreakBefore w:val="0"/>
        <w:widowControl w:val="0"/>
        <w:suppressLineNumbers w:val="0"/>
        <w:suppressAutoHyphens w:val="0"/>
        <w:kinsoku/>
        <w:wordWrap/>
        <w:overflowPunct/>
        <w:topLinePunct w:val="0"/>
        <w:autoSpaceDE/>
        <w:autoSpaceDN/>
        <w:bidi w:val="0"/>
        <w:adjustRightInd/>
        <w:snapToGrid w:val="0"/>
        <w:spacing w:before="0" w:beforeAutospacing="0" w:after="0" w:afterAutospacing="0" w:line="580" w:lineRule="exact"/>
        <w:ind w:left="0" w:right="0" w:firstLine="640" w:firstLineChars="200"/>
        <w:jc w:val="both"/>
        <w:outlineLvl w:val="9"/>
        <w:rPr>
          <w:rFonts w:hint="eastAsia" w:ascii="方正仿宋_GBK" w:eastAsia="方正仿宋_GBK" w:cs="方正仿宋_GBK"/>
          <w:caps w:val="0"/>
          <w:smallCaps w:val="0"/>
          <w:color w:val="000000"/>
          <w:sz w:val="32"/>
          <w:szCs w:val="32"/>
          <w:vertAlign w:val="baseline"/>
          <w:lang w:val="en-US" w:eastAsia="zh-CN"/>
        </w:rPr>
      </w:pP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四、</w:t>
      </w:r>
      <w:r>
        <w:rPr>
          <w:rFonts w:hint="eastAsia" w:ascii="方正仿宋_GBK" w:eastAsia="方正仿宋_GBK" w:cs="方正仿宋_GBK"/>
          <w:b w:val="0"/>
          <w:bCs w:val="0"/>
          <w:caps w:val="0"/>
          <w:smallCaps w:val="0"/>
          <w:color w:val="000000"/>
          <w:kern w:val="2"/>
          <w:sz w:val="32"/>
          <w:szCs w:val="32"/>
          <w:vertAlign w:val="baseline"/>
          <w:lang w:val="en-US" w:eastAsia="zh-CN"/>
        </w:rPr>
        <w:t>各级医疗保障部门及各公立医疗机构要及时做好信息系统维护等相关工作。各公立医疗机构要严格执行规范整合后的项目价格及医保支付政策，各级医疗保障部门要</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做好政策落地执行过程中的跟踪监测，出现新情况、新问题，及时报告省局。</w:t>
      </w:r>
    </w:p>
    <w:p w14:paraId="02138AE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outlineLvl w:val="9"/>
        <w:rPr>
          <w:rFonts w:hint="eastAsia" w:ascii="Times New Roman" w:hAnsi="Times New Roman" w:eastAsia="方正仿宋_GBK" w:cs="Times New Roman"/>
          <w:caps w:val="0"/>
          <w:smallCaps w:val="0"/>
          <w:color w:val="000000"/>
          <w:kern w:val="2"/>
          <w:sz w:val="32"/>
          <w:szCs w:val="32"/>
          <w:vertAlign w:val="baseline"/>
          <w:lang w:val="en-US" w:eastAsia="zh-CN"/>
        </w:rPr>
      </w:pP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本通知自</w:t>
      </w:r>
      <w:r>
        <w:rPr>
          <w:rFonts w:ascii="Times New Roman" w:hAnsi="Times New Roman" w:eastAsia="方正仿宋_GBK" w:cs="Times New Roman"/>
          <w:b w:val="0"/>
          <w:bCs w:val="0"/>
          <w:caps w:val="0"/>
          <w:smallCaps w:val="0"/>
          <w:color w:val="000000"/>
          <w:kern w:val="2"/>
          <w:sz w:val="32"/>
          <w:szCs w:val="32"/>
          <w:vertAlign w:val="baseline"/>
          <w:lang w:val="en-US" w:eastAsia="zh-CN"/>
        </w:rPr>
        <w:t>2025</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年</w:t>
      </w:r>
      <w:r>
        <w:rPr>
          <w:rFonts w:ascii="Times New Roman" w:hAnsi="Times New Roman" w:eastAsia="方正仿宋_GBK" w:cs="Times New Roman"/>
          <w:b w:val="0"/>
          <w:bCs w:val="0"/>
          <w:caps w:val="0"/>
          <w:smallCaps w:val="0"/>
          <w:color w:val="000000"/>
          <w:kern w:val="2"/>
          <w:sz w:val="32"/>
          <w:szCs w:val="32"/>
          <w:vertAlign w:val="baseline"/>
          <w:lang w:val="en-US" w:eastAsia="zh-CN"/>
        </w:rPr>
        <w:t>9</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月</w:t>
      </w:r>
      <w:r>
        <w:rPr>
          <w:rFonts w:ascii="Times New Roman" w:hAnsi="Times New Roman" w:eastAsia="方正仿宋_GBK" w:cs="Times New Roman"/>
          <w:b w:val="0"/>
          <w:bCs w:val="0"/>
          <w:caps w:val="0"/>
          <w:smallCaps w:val="0"/>
          <w:color w:val="000000"/>
          <w:kern w:val="2"/>
          <w:sz w:val="32"/>
          <w:szCs w:val="32"/>
          <w:vertAlign w:val="baseline"/>
          <w:lang w:val="en-US" w:eastAsia="zh-CN"/>
        </w:rPr>
        <w:t>1</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日执行。</w:t>
      </w:r>
    </w:p>
    <w:p w14:paraId="05E4DC9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方正仿宋_GBK" w:eastAsia="方正仿宋_GBK" w:cs="方正仿宋_GBK"/>
          <w:caps w:val="0"/>
          <w:smallCaps w:val="0"/>
          <w:color w:val="000000"/>
          <w:sz w:val="32"/>
          <w:szCs w:val="32"/>
          <w:vertAlign w:val="baseline"/>
          <w:lang w:val="en-US" w:eastAsia="zh-CN"/>
        </w:rPr>
      </w:pPr>
    </w:p>
    <w:p w14:paraId="2A6F548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outlineLvl w:val="9"/>
        <w:rPr>
          <w:rFonts w:ascii="Times New Roman" w:hAnsi="Times New Roman" w:eastAsia="方正仿宋_GBK" w:cs="Times New Roman"/>
          <w:caps w:val="0"/>
          <w:smallCaps w:val="0"/>
          <w:color w:val="000000"/>
          <w:kern w:val="2"/>
          <w:sz w:val="32"/>
          <w:szCs w:val="32"/>
          <w:vertAlign w:val="baseline"/>
          <w:lang w:val="en-US" w:eastAsia="zh-CN"/>
        </w:rPr>
      </w:pPr>
      <w:r>
        <w:rPr>
          <w:rFonts w:hint="eastAsia" w:ascii="方正仿宋_GBK" w:eastAsia="方正仿宋_GBK" w:cs="方正仿宋_GBK"/>
          <w:b w:val="0"/>
          <w:bCs w:val="0"/>
          <w:caps w:val="0"/>
          <w:smallCaps w:val="0"/>
          <w:color w:val="000000"/>
          <w:kern w:val="2"/>
          <w:sz w:val="32"/>
          <w:szCs w:val="32"/>
          <w:vertAlign w:val="baseline"/>
          <w:lang w:val="en-US" w:eastAsia="zh-CN"/>
        </w:rPr>
        <w:t>附件：</w:t>
      </w:r>
      <w:r>
        <w:rPr>
          <w:rFonts w:ascii="Times New Roman" w:hAnsi="Times New Roman" w:eastAsia="方正仿宋_GBK" w:cs="Times New Roman"/>
          <w:b w:val="0"/>
          <w:bCs w:val="0"/>
          <w:caps w:val="0"/>
          <w:smallCaps w:val="0"/>
          <w:color w:val="000000"/>
          <w:kern w:val="2"/>
          <w:sz w:val="32"/>
          <w:szCs w:val="32"/>
          <w:vertAlign w:val="baseline"/>
          <w:lang w:val="en-US" w:eastAsia="zh-CN"/>
        </w:rPr>
        <w:t>1.</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 xml:space="preserve"> 江苏省</w:t>
      </w:r>
      <w:r>
        <w:rPr>
          <w:rFonts w:hint="eastAsia" w:ascii="Calibri" w:hAnsi="Calibri" w:eastAsia="方正仿宋_GBK" w:cs="Times New Roman"/>
          <w:b w:val="0"/>
          <w:bCs w:val="0"/>
          <w:caps w:val="0"/>
          <w:smallCaps w:val="0"/>
          <w:color w:val="000000"/>
          <w:kern w:val="2"/>
          <w:sz w:val="32"/>
          <w:szCs w:val="32"/>
          <w:vertAlign w:val="baseline"/>
          <w:lang w:val="en-US" w:eastAsia="zh-CN"/>
        </w:rPr>
        <w:t>产科类</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医疗服务项目价格表</w:t>
      </w:r>
    </w:p>
    <w:p w14:paraId="0E22846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r>
        <w:rPr>
          <w:rFonts w:ascii="Times New Roman" w:hAnsi="Times New Roman" w:eastAsia="方正仿宋_GBK" w:cs="Times New Roman"/>
          <w:b w:val="0"/>
          <w:bCs w:val="0"/>
          <w:caps w:val="0"/>
          <w:smallCaps w:val="0"/>
          <w:color w:val="000000"/>
          <w:kern w:val="2"/>
          <w:sz w:val="32"/>
          <w:szCs w:val="32"/>
          <w:shd w:val="clear" w:color="auto" w:fill="FFFFFF"/>
          <w:vertAlign w:val="baseline"/>
          <w:lang w:val="en-US" w:eastAsia="zh-CN"/>
        </w:rPr>
        <w:t xml:space="preserve">      </w:t>
      </w:r>
      <w:r>
        <w:rPr>
          <w:rFonts w:ascii="Times New Roman" w:hAnsi="Times New Roman" w:eastAsia="方正仿宋_GBK" w:cs="Times New Roman"/>
          <w:b w:val="0"/>
          <w:bCs w:val="0"/>
          <w:caps w:val="0"/>
          <w:smallCaps w:val="0"/>
          <w:color w:val="000000"/>
          <w:kern w:val="2"/>
          <w:sz w:val="32"/>
          <w:szCs w:val="32"/>
          <w:vertAlign w:val="baseline"/>
          <w:lang w:val="en-US" w:eastAsia="zh-CN"/>
        </w:rPr>
        <w:t>2.</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 xml:space="preserve"> 停用部分医疗服务价格项目表</w:t>
      </w:r>
    </w:p>
    <w:p w14:paraId="6E7A2FD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right="0"/>
        <w:jc w:val="both"/>
        <w:outlineLvl w:val="9"/>
        <w:rPr>
          <w:rFonts w:hint="eastAsia" w:ascii="方正仿宋_GBK" w:eastAsia="方正仿宋_GBK" w:cs="方正仿宋_GBK"/>
          <w:b w:val="0"/>
          <w:bCs w:val="0"/>
          <w:caps w:val="0"/>
          <w:smallCaps w:val="0"/>
          <w:color w:val="000000"/>
          <w:kern w:val="2"/>
          <w:sz w:val="32"/>
          <w:szCs w:val="32"/>
          <w:vertAlign w:val="baseline"/>
          <w:lang w:val="en-US" w:eastAsia="zh-CN"/>
        </w:rPr>
      </w:pPr>
    </w:p>
    <w:p w14:paraId="4373045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right="0"/>
        <w:jc w:val="both"/>
        <w:outlineLvl w:val="9"/>
        <w:rPr>
          <w:rFonts w:hint="eastAsia" w:ascii="方正仿宋_GBK" w:eastAsia="方正仿宋_GBK" w:cs="方正仿宋_GBK"/>
          <w:b w:val="0"/>
          <w:bCs w:val="0"/>
          <w:caps w:val="0"/>
          <w:smallCaps w:val="0"/>
          <w:color w:val="000000"/>
          <w:kern w:val="2"/>
          <w:sz w:val="32"/>
          <w:szCs w:val="32"/>
          <w:vertAlign w:val="baseline"/>
          <w:lang w:val="en-US" w:eastAsia="zh-CN"/>
        </w:rPr>
      </w:pPr>
    </w:p>
    <w:p w14:paraId="1D76358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right="0" w:firstLine="960" w:firstLineChars="300"/>
        <w:jc w:val="both"/>
        <w:outlineLvl w:val="9"/>
        <w:rPr>
          <w:rFonts w:ascii="Times New Roman" w:hAnsi="Times New Roman" w:eastAsia="方正仿宋_GBK" w:cs="Times New Roman"/>
          <w:caps w:val="0"/>
          <w:smallCaps w:val="0"/>
          <w:color w:val="000000"/>
          <w:sz w:val="32"/>
          <w:szCs w:val="32"/>
          <w:shd w:val="clear" w:color="auto" w:fill="FFFFFF"/>
          <w:vertAlign w:val="baseline"/>
        </w:rPr>
      </w:pPr>
      <w:r>
        <w:rPr>
          <w:rFonts w:hint="eastAsia" w:ascii="方正仿宋_GBK" w:eastAsia="方正仿宋_GBK" w:cs="方正仿宋_GBK"/>
          <w:b w:val="0"/>
          <w:bCs w:val="0"/>
          <w:caps w:val="0"/>
          <w:smallCaps w:val="0"/>
          <w:color w:val="000000"/>
          <w:kern w:val="2"/>
          <w:sz w:val="32"/>
          <w:szCs w:val="32"/>
          <w:vertAlign w:val="baseline"/>
          <w:lang w:val="en-US" w:eastAsia="zh-CN"/>
        </w:rPr>
        <w:t>江苏省医疗保障局</w:t>
      </w:r>
      <w:r>
        <w:rPr>
          <w:rFonts w:ascii="Times New Roman" w:hAnsi="Times New Roman" w:eastAsia="方正仿宋_GBK" w:cs="Times New Roman"/>
          <w:b w:val="0"/>
          <w:bCs w:val="0"/>
          <w:caps w:val="0"/>
          <w:smallCaps w:val="0"/>
          <w:color w:val="000000"/>
          <w:kern w:val="2"/>
          <w:sz w:val="32"/>
          <w:szCs w:val="32"/>
          <w:shd w:val="clear" w:color="auto" w:fill="FFFFFF"/>
          <w:vertAlign w:val="baseline"/>
          <w:lang w:val="en-US" w:eastAsia="zh-CN"/>
        </w:rPr>
        <w:t xml:space="preserve">          </w:t>
      </w:r>
      <w:r>
        <w:rPr>
          <w:rFonts w:hint="eastAsia" w:ascii="方正仿宋_GBK" w:eastAsia="方正仿宋_GBK" w:cs="方正仿宋_GBK"/>
          <w:b w:val="0"/>
          <w:bCs w:val="0"/>
          <w:caps w:val="0"/>
          <w:smallCaps w:val="0"/>
          <w:color w:val="000000"/>
          <w:kern w:val="2"/>
          <w:sz w:val="32"/>
          <w:szCs w:val="32"/>
          <w:vertAlign w:val="baseline"/>
          <w:lang w:val="en-US" w:eastAsia="zh-CN"/>
        </w:rPr>
        <w:t>江苏省卫生健康委员会</w:t>
      </w:r>
    </w:p>
    <w:p w14:paraId="280CEA1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r>
        <w:rPr>
          <w:rFonts w:ascii="Times New Roman" w:hAnsi="Times New Roman" w:eastAsia="方正仿宋_GBK" w:cs="Times New Roman"/>
          <w:b w:val="0"/>
          <w:bCs w:val="0"/>
          <w:caps w:val="0"/>
          <w:smallCaps w:val="0"/>
          <w:color w:val="000000"/>
          <w:kern w:val="2"/>
          <w:sz w:val="32"/>
          <w:szCs w:val="32"/>
          <w:shd w:val="clear" w:color="auto" w:fill="FFFFFF"/>
          <w:vertAlign w:val="baseline"/>
          <w:lang w:val="en-US" w:eastAsia="zh-CN"/>
        </w:rPr>
        <w:t xml:space="preserve">                             </w:t>
      </w:r>
      <w:r>
        <w:rPr>
          <w:rFonts w:ascii="Times New Roman" w:hAnsi="Times New Roman" w:eastAsia="方正仿宋_GBK" w:cs="Times New Roman"/>
          <w:b w:val="0"/>
          <w:bCs w:val="0"/>
          <w:caps w:val="0"/>
          <w:smallCaps w:val="0"/>
          <w:color w:val="000000"/>
          <w:kern w:val="2"/>
          <w:sz w:val="32"/>
          <w:szCs w:val="32"/>
          <w:vertAlign w:val="baseline"/>
          <w:lang w:val="en-US" w:eastAsia="zh-CN"/>
        </w:rPr>
        <w:t>2025</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年</w:t>
      </w:r>
      <w:r>
        <w:rPr>
          <w:rFonts w:ascii="Times New Roman" w:hAnsi="Times New Roman" w:eastAsia="方正仿宋_GBK" w:cs="Times New Roman"/>
          <w:b w:val="0"/>
          <w:bCs w:val="0"/>
          <w:caps w:val="0"/>
          <w:smallCaps w:val="0"/>
          <w:color w:val="000000"/>
          <w:kern w:val="2"/>
          <w:sz w:val="32"/>
          <w:szCs w:val="32"/>
          <w:vertAlign w:val="baseline"/>
          <w:lang w:val="en-US" w:eastAsia="zh-CN"/>
        </w:rPr>
        <w:t>7</w:t>
      </w: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月31日</w:t>
      </w:r>
    </w:p>
    <w:p w14:paraId="769E7ED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both"/>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p>
    <w:p w14:paraId="08749FC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aps w:val="0"/>
          <w:smallCaps w:val="0"/>
          <w:color w:val="000000"/>
          <w:kern w:val="2"/>
          <w:sz w:val="32"/>
          <w:szCs w:val="32"/>
          <w:vertAlign w:val="baseline"/>
          <w:lang w:val="en-US" w:eastAsia="zh-CN"/>
        </w:rPr>
      </w:pPr>
      <w:r>
        <w:rPr>
          <w:rFonts w:hint="eastAsia" w:ascii="Times New Roman" w:hAnsi="Times New Roman" w:eastAsia="方正仿宋_GBK" w:cs="Times New Roman"/>
          <w:b w:val="0"/>
          <w:bCs w:val="0"/>
          <w:caps w:val="0"/>
          <w:smallCaps w:val="0"/>
          <w:color w:val="000000"/>
          <w:kern w:val="2"/>
          <w:sz w:val="32"/>
          <w:szCs w:val="32"/>
          <w:vertAlign w:val="baseline"/>
          <w:lang w:val="en-US" w:eastAsia="zh-CN"/>
        </w:rPr>
        <w:t>（此件公开发布）</w:t>
      </w:r>
    </w:p>
    <w:p w14:paraId="25547B26">
      <w:pPr>
        <w:keepNext w:val="0"/>
        <w:keepLines w:val="0"/>
        <w:pageBreakBefore w:val="0"/>
        <w:widowControl w:val="0"/>
        <w:kinsoku/>
        <w:wordWrap/>
        <w:overflowPunct/>
        <w:topLinePunct w:val="0"/>
        <w:autoSpaceDE/>
        <w:autoSpaceDN/>
        <w:bidi w:val="0"/>
        <w:sectPr>
          <w:footerReference r:id="rId3" w:type="default"/>
          <w:pgSz w:w="11906" w:h="16838"/>
          <w:pgMar w:top="2098" w:right="1474" w:bottom="1984" w:left="1587" w:header="851" w:footer="992" w:gutter="1"/>
          <w:pgNumType w:start="1"/>
          <w:cols w:space="720" w:num="1"/>
          <w:docGrid w:type="lines" w:linePitch="312" w:charSpace="0"/>
        </w:sectPr>
      </w:pPr>
    </w:p>
    <w:p w14:paraId="1773FF79">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0"/>
        <w:jc w:val="left"/>
        <w:outlineLvl w:val="9"/>
        <w:rPr>
          <w:rFonts w:ascii="Times New Roman" w:hAnsi="Times New Roman" w:eastAsia="方正仿宋_GBK" w:cs="Times New Roman"/>
          <w:b w:val="0"/>
          <w:bCs w:val="0"/>
          <w:caps w:val="0"/>
          <w:smallCaps w:val="0"/>
          <w:snapToGrid w:val="0"/>
          <w:color w:val="auto"/>
          <w:w w:val="100"/>
          <w:kern w:val="2"/>
          <w:sz w:val="32"/>
          <w:szCs w:val="32"/>
          <w:vertAlign w:val="baseline"/>
          <w:lang w:val="en-US" w:eastAsia="zh-CN"/>
        </w:rPr>
      </w:pPr>
      <w:r>
        <w:rPr>
          <w:rFonts w:ascii="方正黑体_GBK" w:eastAsia="方正黑体_GBK" w:cs="方正黑体_GBK"/>
          <w:b w:val="0"/>
          <w:bCs w:val="0"/>
          <w:caps w:val="0"/>
          <w:smallCaps w:val="0"/>
          <w:snapToGrid w:val="0"/>
          <w:color w:val="auto"/>
          <w:w w:val="100"/>
          <w:kern w:val="2"/>
          <w:sz w:val="32"/>
          <w:szCs w:val="32"/>
          <w:vertAlign w:val="baseline"/>
          <w:lang w:val="en-US" w:eastAsia="zh-CN"/>
        </w:rPr>
        <w:t>附件</w:t>
      </w:r>
      <w:r>
        <w:rPr>
          <w:rFonts w:ascii="Times New Roman" w:hAnsi="Times New Roman" w:eastAsia="方正仿宋_GBK" w:cs="Times New Roman"/>
          <w:b w:val="0"/>
          <w:bCs w:val="0"/>
          <w:caps w:val="0"/>
          <w:smallCaps w:val="0"/>
          <w:snapToGrid w:val="0"/>
          <w:color w:val="auto"/>
          <w:w w:val="100"/>
          <w:kern w:val="2"/>
          <w:sz w:val="32"/>
          <w:szCs w:val="32"/>
          <w:vertAlign w:val="baseline"/>
          <w:lang w:val="en-US" w:eastAsia="zh-CN"/>
        </w:rPr>
        <w:t>1</w:t>
      </w:r>
    </w:p>
    <w:p w14:paraId="0C16E31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00" w:lineRule="exact"/>
        <w:ind w:left="0" w:right="0" w:firstLine="0"/>
        <w:jc w:val="center"/>
        <w:outlineLvl w:val="9"/>
        <w:rPr>
          <w:rFonts w:hint="eastAsia" w:ascii="方正小标宋_GBK" w:eastAsia="方正小标宋_GBK" w:cs="方正小标宋_GBK"/>
          <w:b w:val="0"/>
          <w:bCs w:val="0"/>
          <w:caps w:val="0"/>
          <w:smallCaps w:val="0"/>
          <w:color w:val="auto"/>
          <w:kern w:val="2"/>
          <w:sz w:val="44"/>
          <w:szCs w:val="44"/>
          <w:vertAlign w:val="baseline"/>
          <w:lang w:val="en-US" w:eastAsia="zh-CN"/>
        </w:rPr>
      </w:pPr>
      <w:r>
        <w:rPr>
          <w:rFonts w:hint="eastAsia" w:ascii="方正小标宋_GBK" w:eastAsia="方正小标宋_GBK" w:cs="方正小标宋_GBK"/>
          <w:b w:val="0"/>
          <w:bCs w:val="0"/>
          <w:caps w:val="0"/>
          <w:smallCaps w:val="0"/>
          <w:snapToGrid w:val="0"/>
          <w:color w:val="auto"/>
          <w:w w:val="100"/>
          <w:kern w:val="2"/>
          <w:sz w:val="44"/>
          <w:szCs w:val="44"/>
          <w:vertAlign w:val="baseline"/>
          <w:lang w:val="en-US" w:eastAsia="zh-CN"/>
        </w:rPr>
        <w:t>江苏省产科类医疗服务项目价格表</w:t>
      </w:r>
    </w:p>
    <w:tbl>
      <w:tblPr>
        <w:tblStyle w:val="12"/>
        <w:tblpPr w:leftFromText="180" w:rightFromText="180" w:vertAnchor="text" w:horzAnchor="page" w:tblpXSpec="center" w:tblpY="303"/>
        <w:tblOverlap w:val="never"/>
        <w:tblW w:w="16034"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6034"/>
      </w:tblGrid>
      <w:tr w14:paraId="0B88884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840" w:hRule="atLeast"/>
        </w:trPr>
        <w:tc>
          <w:tcPr>
            <w:tcW w:w="16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7BC9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left"/>
              <w:textAlignment w:val="center"/>
              <w:outlineLvl w:val="9"/>
              <w:rPr>
                <w:rFonts w:hint="eastAsia" w:ascii="Times New Roman" w:hAnsi="Times New Roman" w:eastAsia="方正仿宋_GBK" w:cs="Times New Roman"/>
                <w:i w:val="0"/>
                <w:caps w:val="0"/>
                <w:smallCaps w:val="0"/>
                <w:snapToGrid w:val="0"/>
                <w:color w:val="000000"/>
                <w:kern w:val="0"/>
                <w:sz w:val="22"/>
                <w:szCs w:val="22"/>
                <w:u w:val="none"/>
                <w:vertAlign w:val="baseline"/>
                <w:lang w:val="en-US" w:eastAsia="zh-CN"/>
              </w:rPr>
            </w:pP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说明：</w:t>
            </w:r>
          </w:p>
          <w:p w14:paraId="2EC97BF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Times New Roman" w:hAnsi="Times New Roman" w:eastAsia="方正仿宋_GBK" w:cs="Times New Roman"/>
                <w:i w:val="0"/>
                <w:caps w:val="0"/>
                <w:smallCaps w:val="0"/>
                <w:snapToGrid w:val="0"/>
                <w:color w:val="000000"/>
                <w:kern w:val="0"/>
                <w:sz w:val="22"/>
                <w:szCs w:val="22"/>
                <w:u w:val="none"/>
                <w:vertAlign w:val="baseline"/>
                <w:lang w:val="en-US" w:eastAsia="zh-CN"/>
              </w:rPr>
            </w:pPr>
            <w:r>
              <w:rPr>
                <w:rFonts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1.</w:t>
            </w: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 xml:space="preserve"> 本价格项目表以产科为重点、按照孕产相关主要环节的服务产出设立医疗服务价格项目。</w:t>
            </w:r>
          </w:p>
          <w:p w14:paraId="129A86D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Times New Roman" w:hAnsi="Times New Roman" w:eastAsia="方正仿宋_GBK" w:cs="Times New Roman"/>
                <w:i w:val="0"/>
                <w:caps w:val="0"/>
                <w:smallCaps w:val="0"/>
                <w:snapToGrid w:val="0"/>
                <w:color w:val="000000"/>
                <w:kern w:val="0"/>
                <w:sz w:val="22"/>
                <w:szCs w:val="22"/>
                <w:u w:val="none"/>
                <w:vertAlign w:val="baseline"/>
                <w:lang w:val="en-US" w:eastAsia="zh-CN"/>
              </w:rPr>
            </w:pPr>
            <w:r>
              <w:rPr>
                <w:rFonts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2.</w:t>
            </w: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 xml:space="preserve"> 本价格项目表</w:t>
            </w:r>
            <w:r>
              <w:rPr>
                <w:rFonts w:hint="eastAsia" w:ascii="方正仿宋_GBK" w:eastAsia="方正仿宋_GBK" w:cs="方正仿宋_GBK"/>
                <w:b w:val="0"/>
                <w:bCs w:val="0"/>
                <w:i w:val="0"/>
                <w:caps w:val="0"/>
                <w:smallCaps w:val="0"/>
                <w:snapToGrid w:val="0"/>
                <w:color w:val="000000"/>
                <w:kern w:val="0"/>
                <w:sz w:val="22"/>
                <w:szCs w:val="22"/>
                <w:u w:val="none"/>
                <w:vertAlign w:val="baseline"/>
                <w:lang w:val="en-US" w:eastAsia="zh-CN"/>
              </w:rPr>
              <w:t>所称的“基本物耗”指原则上限于不应或不必要与医疗服务项目分割的易耗品，包括但不限于各类消杀灭菌用品、储存用品、清洁用品、个人防护用品、垃圾处理用品、阴道扩张器、冲洗</w:t>
            </w: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液、润滑剂、棉球、棉签、纱布（垫）、护（尿）垫、手术巾（单）、治疗巾（单）、中单、治疗护理盘（包）、手术包、注射器、滑石粉、防渗漏垫、标签、可复用的操作器具、冲洗工具。基本物耗成本计入项目价格，不另行收费。除基本物耗以外的其他耗材，按照实际采购价格零差率销售。</w:t>
            </w:r>
          </w:p>
          <w:p w14:paraId="2D9F744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Times New Roman" w:hAnsi="Times New Roman" w:eastAsia="方正仿宋_GBK" w:cs="Times New Roman"/>
                <w:i w:val="0"/>
                <w:caps w:val="0"/>
                <w:smallCaps w:val="0"/>
                <w:snapToGrid w:val="0"/>
                <w:color w:val="000000"/>
                <w:kern w:val="0"/>
                <w:sz w:val="22"/>
                <w:szCs w:val="22"/>
                <w:u w:val="none"/>
                <w:vertAlign w:val="baseline"/>
                <w:lang w:val="en-US" w:eastAsia="zh-CN"/>
              </w:rPr>
            </w:pPr>
            <w:r>
              <w:rPr>
                <w:rFonts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3.</w:t>
            </w: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 xml:space="preserve"> 本价格项目表</w:t>
            </w:r>
            <w:r>
              <w:rPr>
                <w:rFonts w:hint="eastAsia" w:ascii="方正仿宋_GBK" w:eastAsia="方正仿宋_GBK" w:cs="方正仿宋_GBK"/>
                <w:b w:val="0"/>
                <w:bCs w:val="0"/>
                <w:i w:val="0"/>
                <w:caps w:val="0"/>
                <w:smallCaps w:val="0"/>
                <w:snapToGrid w:val="0"/>
                <w:color w:val="000000"/>
                <w:kern w:val="0"/>
                <w:sz w:val="22"/>
                <w:szCs w:val="22"/>
                <w:u w:val="none"/>
                <w:vertAlign w:val="baseline"/>
                <w:lang w:val="en-US" w:eastAsia="zh-CN"/>
              </w:rPr>
              <w:t>中所称的计价单位“胎/次”，指每胎每次</w:t>
            </w: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w:t>
            </w:r>
          </w:p>
          <w:p w14:paraId="545E681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Times New Roman" w:hAnsi="Times New Roman" w:eastAsia="方正仿宋_GBK" w:cs="Times New Roman"/>
                <w:i w:val="0"/>
                <w:caps w:val="0"/>
                <w:smallCaps w:val="0"/>
                <w:snapToGrid w:val="0"/>
                <w:color w:val="000000"/>
                <w:kern w:val="0"/>
                <w:sz w:val="22"/>
                <w:szCs w:val="22"/>
                <w:u w:val="none"/>
                <w:vertAlign w:val="baseline"/>
                <w:lang w:val="en-US" w:eastAsia="zh-CN"/>
              </w:rPr>
            </w:pPr>
            <w:r>
              <w:rPr>
                <w:rFonts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4.</w:t>
            </w: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 xml:space="preserve"> 涉</w:t>
            </w:r>
            <w:r>
              <w:rPr>
                <w:rFonts w:hint="eastAsia" w:ascii="方正仿宋_GBK" w:eastAsia="方正仿宋_GBK" w:cs="方正仿宋_GBK"/>
                <w:b w:val="0"/>
                <w:bCs w:val="0"/>
                <w:i w:val="0"/>
                <w:caps w:val="0"/>
                <w:smallCaps w:val="0"/>
                <w:snapToGrid w:val="0"/>
                <w:color w:val="000000"/>
                <w:kern w:val="0"/>
                <w:sz w:val="22"/>
                <w:szCs w:val="22"/>
                <w:u w:val="none"/>
                <w:vertAlign w:val="baseline"/>
                <w:lang w:val="en-US" w:eastAsia="zh-CN"/>
              </w:rPr>
              <w:t>及“复杂”“特殊”等内涵未尽的表述，除立项价格项目表中已明确的情形外，医院实践中按照“特殊”“复杂”情形计费的，应以国家级技术规范、临床价格项目表或专家共识中的</w:t>
            </w: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明确定性为前提。</w:t>
            </w:r>
          </w:p>
          <w:p w14:paraId="0638EB1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5.</w:t>
            </w: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 xml:space="preserve"> 本价格项目表价格构成中所称</w:t>
            </w:r>
            <w:r>
              <w:rPr>
                <w:rFonts w:hint="eastAsia" w:ascii="方正仿宋_GBK" w:eastAsia="方正仿宋_GBK" w:cs="方正仿宋_GBK"/>
                <w:b w:val="0"/>
                <w:bCs w:val="0"/>
                <w:i w:val="0"/>
                <w:caps w:val="0"/>
                <w:smallCaps w:val="0"/>
                <w:snapToGrid w:val="0"/>
                <w:color w:val="000000"/>
                <w:kern w:val="0"/>
                <w:sz w:val="22"/>
                <w:szCs w:val="22"/>
                <w:u w:val="none"/>
                <w:vertAlign w:val="baseline"/>
                <w:lang w:val="en-US" w:eastAsia="zh-CN"/>
              </w:rPr>
              <w:t>的“穿刺”为</w:t>
            </w:r>
            <w:r>
              <w:rPr>
                <w:rFonts w:hint="eastAsia" w:ascii="Times New Roman" w:hAnsi="Times New Roman" w:eastAsia="方正仿宋_GBK" w:cs="Times New Roman"/>
                <w:b w:val="0"/>
                <w:bCs w:val="0"/>
                <w:i w:val="0"/>
                <w:caps w:val="0"/>
                <w:smallCaps w:val="0"/>
                <w:snapToGrid w:val="0"/>
                <w:color w:val="000000"/>
                <w:kern w:val="0"/>
                <w:sz w:val="22"/>
                <w:szCs w:val="22"/>
                <w:u w:val="none"/>
                <w:vertAlign w:val="baseline"/>
                <w:lang w:val="en-US" w:eastAsia="zh-CN"/>
              </w:rPr>
              <w:t>主项操作涉及的必要穿刺技术。</w:t>
            </w:r>
          </w:p>
        </w:tc>
      </w:tr>
    </w:tbl>
    <w:p w14:paraId="2B1FF76F">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40" w:lineRule="exact"/>
        <w:ind w:left="0" w:right="0" w:firstLine="0"/>
        <w:jc w:val="center"/>
        <w:outlineLvl w:val="9"/>
        <w:rPr>
          <w:rFonts w:hint="eastAsia" w:ascii="方正小标宋_GBK" w:eastAsia="方正小标宋_GBK" w:cs="方正小标宋_GBK"/>
          <w:b w:val="0"/>
          <w:bCs w:val="0"/>
          <w:caps w:val="0"/>
          <w:smallCaps w:val="0"/>
          <w:snapToGrid w:val="0"/>
          <w:color w:val="auto"/>
          <w:w w:val="100"/>
          <w:kern w:val="2"/>
          <w:sz w:val="44"/>
          <w:szCs w:val="44"/>
          <w:vertAlign w:val="baseline"/>
          <w:lang w:val="en-US" w:eastAsia="zh-CN"/>
        </w:rPr>
      </w:pPr>
    </w:p>
    <w:tbl>
      <w:tblPr>
        <w:tblStyle w:val="12"/>
        <w:tblW w:w="16019"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950"/>
        <w:gridCol w:w="2018"/>
        <w:gridCol w:w="2310"/>
        <w:gridCol w:w="2980"/>
        <w:gridCol w:w="960"/>
        <w:gridCol w:w="850"/>
        <w:gridCol w:w="1260"/>
        <w:gridCol w:w="1190"/>
        <w:gridCol w:w="2501"/>
      </w:tblGrid>
      <w:tr w14:paraId="6AAB02B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315" w:hRule="atLeast"/>
          <w:tblHeader/>
          <w:jc w:val="center"/>
        </w:trPr>
        <w:tc>
          <w:tcPr>
            <w:tcW w:w="195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0AE6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b w:val="0"/>
                <w:bCs/>
                <w:i w:val="0"/>
                <w:iCs w:val="0"/>
                <w:caps w:val="0"/>
                <w:smallCaps w:val="0"/>
                <w:color w:val="000000"/>
                <w:kern w:val="0"/>
                <w:sz w:val="22"/>
                <w:szCs w:val="22"/>
                <w:u w:val="none"/>
                <w:vertAlign w:val="baseline"/>
                <w:lang w:val="en-US" w:eastAsia="zh-CN"/>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编码</w:t>
            </w:r>
          </w:p>
        </w:tc>
        <w:tc>
          <w:tcPr>
            <w:tcW w:w="201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8EDC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b w:val="0"/>
                <w:bCs/>
                <w:i w:val="0"/>
                <w:iCs w:val="0"/>
                <w:caps w:val="0"/>
                <w:smallCaps w:val="0"/>
                <w:color w:val="000000"/>
                <w:kern w:val="0"/>
                <w:sz w:val="22"/>
                <w:szCs w:val="22"/>
                <w:u w:val="none"/>
                <w:vertAlign w:val="baseline"/>
                <w:lang w:val="en-US" w:eastAsia="zh-CN"/>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项目名称</w:t>
            </w:r>
          </w:p>
        </w:tc>
        <w:tc>
          <w:tcPr>
            <w:tcW w:w="231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7807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b w:val="0"/>
                <w:i w:val="0"/>
                <w:iCs w:val="0"/>
                <w:caps w:val="0"/>
                <w:smallCaps w:val="0"/>
                <w:color w:val="000000"/>
                <w:sz w:val="22"/>
                <w:szCs w:val="22"/>
                <w:u w:val="none"/>
                <w:vertAlign w:val="baseline"/>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服务产出</w:t>
            </w:r>
          </w:p>
        </w:tc>
        <w:tc>
          <w:tcPr>
            <w:tcW w:w="298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62C0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b w:val="0"/>
                <w:i w:val="0"/>
                <w:iCs w:val="0"/>
                <w:caps w:val="0"/>
                <w:smallCaps w:val="0"/>
                <w:color w:val="000000"/>
                <w:sz w:val="22"/>
                <w:szCs w:val="22"/>
                <w:u w:val="none"/>
                <w:vertAlign w:val="baseline"/>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价格构成</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D01D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b w:val="0"/>
                <w:i w:val="0"/>
                <w:iCs w:val="0"/>
                <w:caps w:val="0"/>
                <w:smallCaps w:val="0"/>
                <w:color w:val="000000"/>
                <w:sz w:val="22"/>
                <w:szCs w:val="22"/>
                <w:u w:val="none"/>
                <w:vertAlign w:val="baseline"/>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医保支付类别</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DBFF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b w:val="0"/>
                <w:i w:val="0"/>
                <w:iCs w:val="0"/>
                <w:caps w:val="0"/>
                <w:smallCaps w:val="0"/>
                <w:color w:val="000000"/>
                <w:sz w:val="22"/>
                <w:szCs w:val="22"/>
                <w:u w:val="none"/>
                <w:vertAlign w:val="baseline"/>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计价单位</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07F4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b w:val="0"/>
                <w:i w:val="0"/>
                <w:iCs w:val="0"/>
                <w:caps w:val="0"/>
                <w:smallCaps w:val="0"/>
                <w:color w:val="000000"/>
                <w:sz w:val="22"/>
                <w:szCs w:val="22"/>
                <w:u w:val="none"/>
                <w:vertAlign w:val="baseline"/>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价格（元）</w:t>
            </w:r>
          </w:p>
        </w:tc>
        <w:tc>
          <w:tcPr>
            <w:tcW w:w="25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DAB2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计价说明</w:t>
            </w:r>
          </w:p>
        </w:tc>
      </w:tr>
      <w:tr w14:paraId="5BB1BEA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30" w:hRule="atLeast"/>
          <w:tblHeader/>
          <w:jc w:val="center"/>
        </w:trPr>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7CAF1"/>
        </w:tc>
        <w:tc>
          <w:tcPr>
            <w:tcW w:w="201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8BCCB"/>
        </w:tc>
        <w:tc>
          <w:tcPr>
            <w:tcW w:w="2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35392"/>
        </w:tc>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65D36"/>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9DD16"/>
        </w:tc>
        <w:tc>
          <w:tcPr>
            <w:tcW w:w="8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F597C"/>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E133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b w:val="0"/>
                <w:i w:val="0"/>
                <w:iCs w:val="0"/>
                <w:caps w:val="0"/>
                <w:smallCaps w:val="0"/>
                <w:color w:val="000000"/>
                <w:sz w:val="22"/>
                <w:szCs w:val="22"/>
                <w:u w:val="none"/>
                <w:vertAlign w:val="baseline"/>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三类医院</w:t>
            </w: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03E4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b w:val="0"/>
                <w:caps w:val="0"/>
                <w:smallCaps w:val="0"/>
                <w:color w:val="000000"/>
                <w:sz w:val="21"/>
                <w:szCs w:val="21"/>
                <w:vertAlign w:val="baseline"/>
              </w:rPr>
            </w:pPr>
            <w:r>
              <w:rPr>
                <w:rFonts w:hint="eastAsia" w:ascii="方正黑体_GBK" w:eastAsia="方正黑体_GBK" w:cs="方正黑体_GBK"/>
                <w:b w:val="0"/>
                <w:bCs w:val="0"/>
                <w:i w:val="0"/>
                <w:iCs w:val="0"/>
                <w:caps w:val="0"/>
                <w:smallCaps w:val="0"/>
                <w:color w:val="000000"/>
                <w:kern w:val="0"/>
                <w:sz w:val="24"/>
                <w:szCs w:val="24"/>
                <w:u w:val="none"/>
                <w:vertAlign w:val="baseline"/>
                <w:lang w:val="en-US" w:eastAsia="zh-CN"/>
              </w:rPr>
              <w:t>二类医院</w:t>
            </w:r>
          </w:p>
        </w:tc>
        <w:tc>
          <w:tcPr>
            <w:tcW w:w="25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F5B1"/>
        </w:tc>
      </w:tr>
      <w:tr w14:paraId="3FC32CD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1D95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7A09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产科孕产系统</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6D4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F25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B3EA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3CB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DB89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408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DF8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r>
      <w:tr w14:paraId="2B16971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4281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013112020010000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5EA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产前常规检查</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C73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产前对孕妇进行的规范检查、遗传等咨询解答及有关健康指导。</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7D7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所定价格涵盖推算孕周、测量孕妇体重、宫高、腹围、血压及听胎心、孕期触诊，以及判断胎位状态、胎儿是否符合孕周等孕期检查、分娩前评估和健康指导步骤所需的人力资源和基本物质资源消耗。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E581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C3C1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91F8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17</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27B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指在门诊</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急诊期间对孕妇进行的常规检查及健康指导，在住院期间对孕/产妇实施价格构成中所列的医疗服务事项，不再单独计费，例如国家卫生健康委制定发布技术规范中所列的“多普勒胎心计数”。</w:t>
            </w:r>
          </w:p>
        </w:tc>
      </w:tr>
      <w:tr w14:paraId="7BA52E1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8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7AC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b/>
                <w:bCs/>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013112020020000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1E79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b/>
                <w:bCs/>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胎心监测</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850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监测胎儿心率及宫缩压力波形实时变化，达到评估胎儿宫内情况的目的。</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8FB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所定价格涵盖定位、固定探头、监测、出具报告等所需的人力资源和基本物质资源消耗。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A8C2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CFB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533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26</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F65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监测的时间要求对照国家卫生健康委《全国医疗服务项目技术规范（</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2023</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年版）》相关内容。</w:t>
            </w:r>
          </w:p>
        </w:tc>
      </w:tr>
      <w:tr w14:paraId="586ACE8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8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B7B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013112020030000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37A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胎心监测（远程）</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03B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远程监测胎儿心率及宫缩压力波形实时变化，达到产妇离院状态下评估胎儿宫内情况的目的。</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250A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所定价格涵盖定位、固定探头、监测、出具报告等所需的人力资源和基本物质资源消耗。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A9E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01E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日</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A978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55</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AE5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7199F84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28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137F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013112020040000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709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羊膜腔穿刺</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B43A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经羊膜腔获取检测样本，用于产前诊断。</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73D1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所定价格涵盖定位、消毒、穿刺、取样、观察等羊膜腔穿刺所有必要操作所需人力资源和基本物质资源消耗。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6555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B99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4EB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195</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4E8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00CA9B1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67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93F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013112020040100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490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羊膜腔穿刺</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羊膜腔穿刺注药（扩展）</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C26C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sz w:val="22"/>
                <w:szCs w:val="22"/>
                <w:u w:val="none"/>
                <w:vertAlign w:val="baseline"/>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1D19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343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CA0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86C0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195</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3A8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5D0D068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1191"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7F54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013112020050000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E26A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绒毛取材</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8C29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穿刺获取胎盘绒毛样本。</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901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所定价格涵盖定位、消毒、穿刺、取材等绒毛取材所有必要操作所需的人力资源和基本物质资源消耗。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25E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1D1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69A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553</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FF38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0A62E57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191"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2614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013112020060000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0A9E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胎儿内镜检查</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7CA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经内镜观察宫内胎儿及胎盘情况。</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DBDA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所定价格涵盖定位、内镜置入、观察、撤除等，必要时取样等操作所需的人力资源和基本物质资源消耗。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056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359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678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449</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5F44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1710679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94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6C8B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013112020070000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8BC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催引产</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713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通过各种方式促宫颈成熟，以促发临产。</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2AB4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所定价格涵盖促宫颈成熟等所有必要操作所需的人力资源和基本物质资源消耗。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281B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5910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日</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97E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207</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731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指自然日，不足一个自然日按一个自然日计。</w:t>
            </w:r>
          </w:p>
        </w:tc>
      </w:tr>
      <w:tr w14:paraId="33DFFDF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175"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DC4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013112020080000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E66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产程管理</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B6D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临产后，进入待产室至第二产程前或阴道试产，对产妇的产程进展进行管理。</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3A1C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所定价格涵盖观察产妇生命体征、宫缩及宫口扩张情况、监测胎心、判断产程进展、记录产程过程，给予相应的安抚、指导，根据需要采取干预措施，必要时行人工破膜等所需的人力资源和基本物质资源消耗。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259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8F2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65F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208</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EF2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第二产程是指从宫口开全至胎儿娩出。</w:t>
            </w:r>
          </w:p>
        </w:tc>
      </w:tr>
      <w:tr w14:paraId="484A07A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AFE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013112020090000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E35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分娩镇痛</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15C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采用麻醉镇痛，以起到减轻产妇分娩过程疼痛，提高分娩质量及舒适度，保证孕产安全的作用。</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19C7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评估、建立通路、摆放体位、穿刺、置管、剂量验证、观察、注药、氧饱和度监测、装置连接、参数设定、评分、记录、分析病情，必要时调整剂量、撤除装置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46B0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055F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小时</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BDF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600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415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以</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2</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小时为基础计费，超过</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2</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小时每增加</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1</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小时加收</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200</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元，总价最高不超过</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2000</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元。</w:t>
            </w:r>
          </w:p>
        </w:tc>
      </w:tr>
      <w:tr w14:paraId="2698841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6FDF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013112020100000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8F6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导乐分娩</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DF8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由专业人员给予孕妇导乐相关知识讲解及陪伴，进行合理用力及分娩配合指导。</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3BF2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应用呼吸减痛、分娩球、腰骶按摩、自由体位等非药物方法减轻分娩疼痛、协助产程进展，给予产妇生活照护和陪伴，在导乐过程中随时观察产程进展等所需的人力资源和基本物质资源消耗。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8E4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B39A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94A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市场调节价</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DDD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6E32693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1A4B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013112020110000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788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亲情陪产</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3FD6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产妇在孕产过程中，由医务人员指导家属进入产房陪同孕产，直至胎儿娩出。</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0EBB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陪产过程中所需的基本物质资源消耗。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D5C9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25E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F77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市场调节价</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CFB1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2F47F60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56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F73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013112020120000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B5C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胎儿外倒转</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ADE5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纠正异常胎位（臀位、横位），创造顺产条件。</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453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所定价格涵盖评估、胎位矫正、包扎固定、术后孕妇观察等胎儿外倒转所有必要操作所需的人力资源和基本物质资源消耗。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D952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1CB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694D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263</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E1A4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793285E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1525"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516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013112020130000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E31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产时宫外治疗</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A2E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在生产过程中对有呼吸道梗阻和胸部疾病的胎儿进行处理，达到安全生产的目的。</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4F1C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所定价格涵盖消毒、气管插管</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气管切开、采取措施避免胎盘过早剥离、胎儿手术等必要操作所需的人力资源和基本物质资源消耗。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A2D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E9C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036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1700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637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0A0FCA2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114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157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013112020140000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9D0F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胎儿宫内输血</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2BA4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在宫腔内对胎儿进行输血治疗。</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B5F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所定价格涵盖穿刺、抽血、输血等胎儿宫内输血所有必要操作所需的人力资源和基本物质资源消耗。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C2BE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EA96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57C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1600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DA2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sz w:val="22"/>
                <w:szCs w:val="22"/>
                <w:u w:val="none"/>
                <w:vertAlign w:val="baseline"/>
              </w:rPr>
            </w:pPr>
          </w:p>
        </w:tc>
      </w:tr>
      <w:tr w14:paraId="402CD23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6100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013112020150000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73B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胎盘血管交通支凝固治疗</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C84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在宫腔内利用各种能量源对胎儿的胎盘血管交通支进行凝固治疗。</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FBA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所定价格涵盖穿刺、内镜置入、观察、凝结胎盘血管交通支、撤除等胎盘血管交通支凝固治疗所有必要操作所需的人力资源和基本物质资源消耗。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00B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FD0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E55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市场调节价</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821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5D7010E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395"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A51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013112020160000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E57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羊水调节</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A5A5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经羊膜腔穿刺对羊水进行抽吸、引流、灌注、置换，达到维持胎儿生长环境稳定的目的。</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FE2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所定价格涵盖定位、消毒、穿刺、抽吸</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灌注、放置引流管等羊水调节所有必要操作所需人力资源和基本物质资源消耗。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991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C5E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128C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496</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BD8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sz w:val="22"/>
                <w:szCs w:val="22"/>
                <w:u w:val="none"/>
                <w:vertAlign w:val="baseline"/>
              </w:rPr>
            </w:pPr>
          </w:p>
        </w:tc>
      </w:tr>
      <w:tr w14:paraId="1B3B02A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365"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B6E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013112020170000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900F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子宫压迫止血</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D9A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经药物等保守治疗无效，需要压迫止血，达到止血目的。</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4C76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所定价格涵盖扩张宫口、探查宫腔并清宫、填塞宫腔或缝合、压迫止血，必要时材料取出等所需的人力资源和基本物质资源消耗。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C9A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9205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84E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235</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C80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26E6B9C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85BA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013112020180000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2DA6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脐静脉穿刺</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B83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经羊膜腔获取胎儿脐静脉血。</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4229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所定价格涵盖定位、消毒、穿刺、抽血等脐静脉穿刺所有必要操作所需的人力资源和基本物质资源消耗。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087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FB5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177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253</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AF9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00DCBC2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5C7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013112020190000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FCF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药物减胎</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7D4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因孕妇要求或医学指征，通过药物终止多胎妊娠中某一或两个（及以上）胎儿的发育。</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3E2F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所定价格涵盖消毒、穿刺、注药等药物减胎所有必要操作所需的人力资源和基本物质资源消耗。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0D1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352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9E0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1580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3B01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19221A1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BB76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013112020200000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2E1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中期引产</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F37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孕中期通过药物等方式终止胎儿发育，促宫颈成熟达到临产状态。</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927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所定价格涵盖消毒、促宫颈成熟、胎儿处理等中期引产所有必要操作所需的人力资源和基本物质资源消耗。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8F0C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02B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B843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252</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702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孕期</w:t>
            </w:r>
            <w:r>
              <w:rPr>
                <w:rFonts w:hint="eastAsia"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14</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周</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Times New Roman" w:hAnsi="Times New Roman" w:cs="Times New Roman"/>
                <w:b w:val="0"/>
                <w:bCs w:val="0"/>
                <w:i w:val="0"/>
                <w:iCs w:val="0"/>
                <w:caps w:val="0"/>
                <w:smallCaps w:val="0"/>
                <w:color w:val="000000"/>
                <w:kern w:val="0"/>
                <w:sz w:val="22"/>
                <w:szCs w:val="22"/>
                <w:u w:val="none"/>
                <w:vertAlign w:val="baseline"/>
                <w:lang w:val="en-US" w:eastAsia="zh-CN"/>
              </w:rPr>
              <w:t xml:space="preserve"> </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27</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周</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Times New Roman" w:hAnsi="Times New Roman" w:cs="Times New Roman"/>
                <w:b w:val="0"/>
                <w:bCs w:val="0"/>
                <w:i w:val="0"/>
                <w:iCs w:val="0"/>
                <w:caps w:val="0"/>
                <w:smallCaps w:val="0"/>
                <w:color w:val="000000"/>
                <w:kern w:val="0"/>
                <w:sz w:val="22"/>
                <w:szCs w:val="22"/>
                <w:u w:val="none"/>
                <w:vertAlign w:val="baseline"/>
                <w:lang w:val="en-US" w:eastAsia="zh-CN"/>
              </w:rPr>
              <w:t xml:space="preserve"> </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6</w:t>
            </w:r>
            <w:r>
              <w:rPr>
                <w:rFonts w:hint="eastAsia"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孕周的适用</w:t>
            </w:r>
          </w:p>
        </w:tc>
      </w:tr>
      <w:tr w14:paraId="29FB838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ABD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013112020210000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C921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晚期引产</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779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孕晚期通过药物等方式终止胎儿发育，促宫颈成熟达到临产状态。</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B9DF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所定价格涵盖消毒、促宫颈成熟、胎儿处理等晚期引产所有必要操作所需的人力资源和基本物质资源消耗。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3B08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78B6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956E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252</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7C6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孕期超过</w:t>
            </w:r>
            <w:r>
              <w:rPr>
                <w:rFonts w:hint="eastAsia"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27</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周</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Times New Roman" w:hAnsi="Times New Roman" w:cs="Times New Roman"/>
                <w:b w:val="0"/>
                <w:bCs w:val="0"/>
                <w:i w:val="0"/>
                <w:iCs w:val="0"/>
                <w:caps w:val="0"/>
                <w:smallCaps w:val="0"/>
                <w:color w:val="000000"/>
                <w:kern w:val="0"/>
                <w:sz w:val="22"/>
                <w:szCs w:val="22"/>
                <w:u w:val="none"/>
                <w:vertAlign w:val="baseline"/>
                <w:lang w:val="en-US" w:eastAsia="zh-CN"/>
              </w:rPr>
              <w:t xml:space="preserve"> </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6</w:t>
            </w:r>
            <w:r>
              <w:rPr>
                <w:rFonts w:hint="eastAsia"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w:t>
            </w:r>
          </w:p>
          <w:p w14:paraId="44AEFC3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孕周的适用</w:t>
            </w:r>
          </w:p>
        </w:tc>
      </w:tr>
      <w:tr w14:paraId="517EF10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9C75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013112020220000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E4B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死胎接生</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F56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死胎娩出及处理全过程，不含尸体处理。</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B32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所定价格涵盖消毒、协助娩出、胎盘处置，必要时使用器械助产等死胎接生所有必要操作所需的人力资源和基本物质资源消耗。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2AD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C3D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5CD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751</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4897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sz w:val="22"/>
                <w:szCs w:val="22"/>
                <w:u w:val="none"/>
                <w:vertAlign w:val="baseline"/>
              </w:rPr>
            </w:pPr>
          </w:p>
        </w:tc>
      </w:tr>
      <w:tr w14:paraId="34B0499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1F9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8D3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14.</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产科手术与操作</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8E0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5D20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2CB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5DBD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ascii="Times New Roman" w:hAnsi="Times New Roman" w:eastAsia="宋体" w:cs="Times New Roman"/>
                <w:i w:val="0"/>
                <w:iCs w:val="0"/>
                <w:caps w:val="0"/>
                <w:smallCaps w:val="0"/>
                <w:color w:val="000000"/>
                <w:sz w:val="22"/>
                <w:szCs w:val="22"/>
                <w:u w:val="none"/>
                <w:vertAlign w:val="baseli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9969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ascii="Times New Roman" w:hAnsi="Times New Roman" w:eastAsia="宋体" w:cs="Times New Roman"/>
                <w:i w:val="0"/>
                <w:iCs w:val="0"/>
                <w:caps w:val="0"/>
                <w:smallCaps w:val="0"/>
                <w:color w:val="000000"/>
                <w:sz w:val="22"/>
                <w:szCs w:val="22"/>
                <w:u w:val="none"/>
                <w:vertAlign w:val="baseline"/>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45CB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ascii="Calibri" w:hAnsi="Calibri" w:eastAsia="宋体" w:cs="Calibri"/>
                <w:caps w:val="0"/>
                <w:smallCaps w:val="0"/>
                <w:color w:val="auto"/>
                <w:sz w:val="21"/>
                <w:szCs w:val="21"/>
                <w:vertAlign w:val="baseline"/>
              </w:rPr>
            </w:pP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4C7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sz w:val="22"/>
                <w:szCs w:val="22"/>
                <w:u w:val="none"/>
                <w:vertAlign w:val="baseline"/>
              </w:rPr>
            </w:pPr>
          </w:p>
        </w:tc>
      </w:tr>
      <w:tr w14:paraId="5760871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7F8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013314000010000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04D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阴道分娩（常规）</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FD1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阴道分娩接生及新生儿处理的全过程处置。</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358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自第二产程开始至第四产程结束期间常规经阴道分娩的全过程和必要操作，包括对产妇的密切观察、生产指导、干预措施，协助胎儿娩出、胎盘娩出，对脐带、胎盘、胎膜的检查处理，对产道的检查、会阴侧切、缝合及裂伤修补（</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1-2</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度），母婴观察、处理、评分及记录等所需的人力资源和基本物质资源消耗。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006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298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E9B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1520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5FF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1368</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7F0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17166D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913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013314000010001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546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阴道分娩（常规）</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会阴裂伤修补（限</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3-4</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度）（加收）</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3EA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1B5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238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3542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51CE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420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3F4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687576C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8DA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013314000010002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C24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阴道分娩（常规）</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宫颈裂伤修补（加收）</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DB1C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sz w:val="22"/>
                <w:szCs w:val="22"/>
                <w:u w:val="none"/>
                <w:vertAlign w:val="baseline"/>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43C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93CF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920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E1E9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263</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DD6A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6DF7D7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275"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3E6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013314000020000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FF76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阴道分娩（复杂）</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2D0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产妇或胎儿存在情况复杂、风险较高等情况，经阴道分娩接生及新生儿处理的全过程处置。</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3B0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自第二产程开始至第四产程结束期间复杂情况经阴道分娩的全过程和必要操作，包括对产妇的密切观察、生产指导、干预措施，协助胎儿娩出、胎盘娩出，对脐带、胎盘、胎膜的检查处理，对产道的检查、会阴侧切、缝合及裂伤修补（</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1-2</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度），母婴观察、处理、评分及记录等所需的人力资源和基本物质资源消耗。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8125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7DE3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BB6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2766</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8404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2489</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55E1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复杂）”是指：产妇或胎儿存在瘢痕子宫、巨大儿、胎儿臀位、肩难产等显著增加阴道分娩难度及风险的情况，或生产过程中医务人员采用胎位旋转、臀位助产、器械助产、手取胎盘等特殊措施的情况。</w:t>
            </w:r>
          </w:p>
        </w:tc>
      </w:tr>
      <w:tr w14:paraId="134A389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AB4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013314000020001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385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阴道分娩（复杂）</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会阴裂伤修补（限</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3-4</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度）（加收）</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224F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sz w:val="22"/>
                <w:szCs w:val="22"/>
                <w:u w:val="none"/>
                <w:vertAlign w:val="baseline"/>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8EBA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88EB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3E81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CF5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420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7E31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6D3A59F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F8CD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013314000020002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CBE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阴道分娩（复杂）</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宫颈裂伤修补（加收）</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6C9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D5D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7634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E8C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A41F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263</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83F4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1CA7DE6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22F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013314000030000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A7A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剖宫产（常规）</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FBBD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产妇难产或不适于阴道分娩，通过手术方式分娩接生及新生儿处理的全过程处置。</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BE6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常规情况通过手术娩出胎儿的全过程和必要操作，包括切开子宫、娩出胎儿、胎盘处理、清理缝合、止血包扎处理等手术全过程，新生儿的观察、处理、评分及记录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C5D7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2C84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6B2D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2030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52F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1827</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F49B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5079B2B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16D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013314000030001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353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剖宫产（常规）</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阴道分娩转剖宫产（加收）</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489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167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C1F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1F2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8F2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190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91D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sz w:val="22"/>
                <w:szCs w:val="22"/>
                <w:u w:val="none"/>
                <w:vertAlign w:val="baseline"/>
              </w:rPr>
            </w:pPr>
          </w:p>
        </w:tc>
      </w:tr>
      <w:tr w14:paraId="234DB64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040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013314000040000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206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剖宫产（复杂）</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523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产妇难产或不适于阴道分娩，且产妇或胎儿存在情况复杂、风险较高等情况，通过手术方式分娩接生及新生儿处理的全过程处置。</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A1F6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复杂情况通过手术娩出胎儿的全过程和必要操作，包括切开子宫、娩出胎儿、胎盘处理、清理缝合、止血包扎处理等手术全过程，新生儿的观察、处理、评分及记录等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7D1C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9DF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1B5F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2328</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487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2095</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696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60" w:lineRule="exact"/>
              <w:ind w:left="0" w:right="0" w:firstLine="0"/>
              <w:jc w:val="both"/>
              <w:textAlignment w:val="center"/>
              <w:outlineLvl w:val="9"/>
              <w:rPr>
                <w:rFonts w:ascii="Times New Roman" w:hAnsi="Times New Roman" w:eastAsia="宋体" w:cs="Times New Roman"/>
                <w:i w:val="0"/>
                <w:iCs w:val="0"/>
                <w:caps w:val="0"/>
                <w:smallCaps w:val="0"/>
                <w:color w:val="000000"/>
                <w:sz w:val="22"/>
                <w:szCs w:val="22"/>
                <w:u w:val="none"/>
                <w:vertAlign w:val="baseline"/>
              </w:rPr>
            </w:pPr>
            <w:r>
              <w:rPr>
                <w:rFonts w:hint="eastAsia"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剖宫产（复杂）</w:t>
            </w:r>
            <w:r>
              <w:rPr>
                <w:rFonts w:hint="eastAsia"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是指：产妇或胎儿存在前置胎盘、胎盘植入、凝血功能异常、子宫肌瘤（</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4-5cm</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以上）、瘢痕子宫、胎儿横位、胎儿臀位、产程中剖宫产、腹膜外妊娠等显著增加剖宫产实施难度及风险的情况。</w:t>
            </w:r>
          </w:p>
        </w:tc>
      </w:tr>
      <w:tr w14:paraId="01B5B0A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D561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013314000040001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238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剖宫产（复杂）</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阴道分娩转剖宫产（加收）</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3F6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2FA0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7B0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221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0D79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190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485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r>
      <w:tr w14:paraId="75112B5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34AE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013314000050000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3A69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宫颈环扎术（常规）</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4900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对宫颈机能不全的治疗，达到延长孕周，维持胎儿存活目的。</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3EB4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所定价格涵盖消毒、宫颈固定、缝合、拆线，必要时胎膜复位等宫颈环扎术所有必要操作所需的人力资源和基本物质资源消耗。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8806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CF2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A63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825</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1D3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743</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B3A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r>
      <w:tr w14:paraId="045155D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23"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58B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013314000060000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645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宫颈环扎术（特殊）</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10F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对宫口扩张</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3cm</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以上等特殊情况的紧急环扎治疗，达到延长孕周，维持胎儿存活目的。</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03B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所定价格涵盖消毒、宫颈固定、缝合、拆线，必要时胎膜复位等宫颈环扎术所有必要操作所需的人力资源和基本物质资源消耗。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231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3BF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670E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1070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DFBF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963</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5DED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r>
      <w:tr w14:paraId="0C22A6D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935"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372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013314000060001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E10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宫颈环扎术（特殊）</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内镜下辅助操作（加收）</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6394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B1F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A02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A668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9B5E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4C20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outlineLvl w:val="9"/>
              <w:rPr>
                <w:rFonts w:ascii="Calibri" w:hAnsi="Calibri" w:eastAsia="宋体" w:cs="Calibri"/>
                <w:caps w:val="0"/>
                <w:smallCaps w:val="0"/>
                <w:color w:val="auto"/>
                <w:sz w:val="21"/>
                <w:szCs w:val="21"/>
                <w:vertAlign w:val="baseline"/>
              </w:rPr>
            </w:pP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51FB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按主项的</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30%</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加收</w:t>
            </w:r>
          </w:p>
        </w:tc>
      </w:tr>
      <w:tr w14:paraId="7E4DE31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2195"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98E8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013314000070000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2777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院外分娩产后处置</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CDB3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产妇于院外娩出胎儿后，在院内对产妇和新生儿进行的产后处理。</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883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所定价格涵盖第三产程开始的脐带和胎盘处理，会阴裂伤修补（</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1-2</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度）、侧切及缝合、胎儿娩出后母婴观察等院外分娩产后处置所有必要操作所需的人力资源和基本物质资源消耗。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707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24B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79E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411</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4B87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370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592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r>
      <w:tr w14:paraId="79ACE08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98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EE8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013314000070001</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6E5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院外分娩产后处置</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会阴裂伤修补（限</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3-4</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度）（加收）</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FD5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CCA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802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07B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24A9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420</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98F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r>
      <w:tr w14:paraId="5F09382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cantSplit/>
          <w:trHeight w:val="92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CF46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013314000070002</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F059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院外分娩产后处置</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宫颈裂伤修补（加收）</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886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12E9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EA0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甲</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D494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B4C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263</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3A0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r>
      <w:tr w14:paraId="39DA28A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1670" w:hRule="atLeast"/>
          <w:jc w:val="center"/>
        </w:trPr>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7700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013314000080000</w:t>
            </w:r>
          </w:p>
        </w:tc>
        <w:tc>
          <w:tcPr>
            <w:tcW w:w="2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89F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手术减胎</w:t>
            </w:r>
          </w:p>
        </w:tc>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432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因孕妇要求或医学指征，通过手术终止多胎妊娠中某一或两个（及以上）胎儿的发育。</w:t>
            </w:r>
          </w:p>
        </w:tc>
        <w:tc>
          <w:tcPr>
            <w:tcW w:w="2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F023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所定价格涵盖消毒、确认位置、穿刺、使用电凝、激光、射频等各种方式进行减胎所需的人力资源和基本物质资源消耗。</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11D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丙</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7C3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FBC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1580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0B46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center"/>
              <w:textAlignment w:val="center"/>
              <w:outlineLvl w:val="9"/>
              <w:rPr>
                <w:rFonts w:ascii="Calibri" w:hAnsi="Calibri" w:eastAsia="宋体" w:cs="Calibri"/>
                <w:caps w:val="0"/>
                <w:smallCaps w:val="0"/>
                <w:color w:val="auto"/>
                <w:sz w:val="21"/>
                <w:szCs w:val="21"/>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1422</w:t>
            </w:r>
          </w:p>
        </w:tc>
        <w:tc>
          <w:tcPr>
            <w:tcW w:w="2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E54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280" w:lineRule="exact"/>
              <w:ind w:left="0" w:right="0" w:firstLine="0"/>
              <w:jc w:val="both"/>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p>
        </w:tc>
      </w:tr>
    </w:tbl>
    <w:p w14:paraId="4FBC84E0">
      <w:pPr>
        <w:keepNext w:val="0"/>
        <w:keepLines w:val="0"/>
        <w:pageBreakBefore w:val="0"/>
        <w:widowControl w:val="0"/>
        <w:kinsoku/>
        <w:wordWrap/>
        <w:overflowPunct/>
        <w:topLinePunct w:val="0"/>
        <w:autoSpaceDE/>
        <w:autoSpaceDN/>
        <w:bidi w:val="0"/>
        <w:sectPr>
          <w:pgSz w:w="16838" w:h="11906" w:orient="landscape"/>
          <w:pgMar w:top="2098" w:right="1474" w:bottom="1984" w:left="1587" w:header="851" w:footer="992" w:gutter="1"/>
          <w:cols w:space="720" w:num="1"/>
          <w:docGrid w:type="lines" w:linePitch="312" w:charSpace="0"/>
        </w:sectPr>
      </w:pPr>
    </w:p>
    <w:p w14:paraId="240F35DA">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60" w:lineRule="exact"/>
        <w:ind w:left="0" w:right="0" w:firstLine="0"/>
        <w:jc w:val="left"/>
        <w:outlineLvl w:val="9"/>
        <w:rPr>
          <w:rFonts w:ascii="Times New Roman" w:hAnsi="Times New Roman" w:eastAsia="方正仿宋_GBK" w:cs="Times New Roman"/>
          <w:b w:val="0"/>
          <w:bCs w:val="0"/>
          <w:caps w:val="0"/>
          <w:smallCaps w:val="0"/>
          <w:snapToGrid w:val="0"/>
          <w:color w:val="auto"/>
          <w:w w:val="100"/>
          <w:kern w:val="2"/>
          <w:sz w:val="32"/>
          <w:szCs w:val="32"/>
          <w:vertAlign w:val="baseline"/>
          <w:lang w:val="en-US" w:eastAsia="zh-CN"/>
        </w:rPr>
      </w:pPr>
      <w:r>
        <w:rPr>
          <w:rFonts w:hint="eastAsia" w:ascii="方正黑体_GBK" w:eastAsia="方正黑体_GBK" w:cs="方正黑体_GBK"/>
          <w:b w:val="0"/>
          <w:bCs w:val="0"/>
          <w:caps w:val="0"/>
          <w:smallCaps w:val="0"/>
          <w:snapToGrid w:val="0"/>
          <w:color w:val="auto"/>
          <w:w w:val="100"/>
          <w:kern w:val="2"/>
          <w:sz w:val="32"/>
          <w:szCs w:val="32"/>
          <w:vertAlign w:val="baseline"/>
          <w:lang w:val="en-US" w:eastAsia="zh-CN"/>
        </w:rPr>
        <w:t>附件</w:t>
      </w:r>
      <w:r>
        <w:rPr>
          <w:rFonts w:ascii="Times New Roman" w:hAnsi="Times New Roman" w:eastAsia="方正仿宋_GBK" w:cs="Times New Roman"/>
          <w:b w:val="0"/>
          <w:bCs w:val="0"/>
          <w:caps w:val="0"/>
          <w:smallCaps w:val="0"/>
          <w:snapToGrid w:val="0"/>
          <w:color w:val="auto"/>
          <w:w w:val="100"/>
          <w:kern w:val="2"/>
          <w:sz w:val="32"/>
          <w:szCs w:val="32"/>
          <w:vertAlign w:val="baseline"/>
          <w:lang w:val="en-US" w:eastAsia="zh-CN"/>
        </w:rPr>
        <w:t>2</w:t>
      </w:r>
    </w:p>
    <w:p w14:paraId="605A322C">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eastAsia" w:ascii="方正小标宋_GBK" w:eastAsia="方正小标宋_GBK" w:cs="方正小标宋_GBK"/>
          <w:b w:val="0"/>
          <w:bCs w:val="0"/>
          <w:caps w:val="0"/>
          <w:smallCaps w:val="0"/>
          <w:snapToGrid w:val="0"/>
          <w:color w:val="auto"/>
          <w:w w:val="100"/>
          <w:kern w:val="2"/>
          <w:sz w:val="44"/>
          <w:szCs w:val="44"/>
          <w:vertAlign w:val="baseline"/>
          <w:lang w:val="en-US" w:eastAsia="zh-CN"/>
        </w:rPr>
      </w:pPr>
      <w:r>
        <w:rPr>
          <w:rFonts w:hint="eastAsia" w:ascii="方正小标宋_GBK" w:eastAsia="方正小标宋_GBK" w:cs="方正小标宋_GBK"/>
          <w:b w:val="0"/>
          <w:bCs w:val="0"/>
          <w:caps w:val="0"/>
          <w:smallCaps w:val="0"/>
          <w:snapToGrid w:val="0"/>
          <w:color w:val="auto"/>
          <w:w w:val="100"/>
          <w:kern w:val="2"/>
          <w:sz w:val="44"/>
          <w:szCs w:val="44"/>
          <w:vertAlign w:val="baseline"/>
          <w:lang w:val="en-US" w:eastAsia="zh-CN"/>
        </w:rPr>
        <w:t>停用部分医疗服务价格项目表</w:t>
      </w:r>
    </w:p>
    <w:p w14:paraId="1F358842">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eastAsia" w:ascii="方正小标宋_GBK" w:eastAsia="方正小标宋_GBK" w:cs="方正小标宋_GBK"/>
          <w:b w:val="0"/>
          <w:bCs w:val="0"/>
          <w:caps w:val="0"/>
          <w:smallCaps w:val="0"/>
          <w:snapToGrid w:val="0"/>
          <w:color w:val="auto"/>
          <w:w w:val="100"/>
          <w:kern w:val="2"/>
          <w:sz w:val="44"/>
          <w:szCs w:val="44"/>
          <w:vertAlign w:val="baseline"/>
          <w:lang w:val="en-US" w:eastAsia="zh-CN"/>
        </w:rPr>
      </w:pPr>
    </w:p>
    <w:tbl>
      <w:tblPr>
        <w:tblStyle w:val="12"/>
        <w:tblW w:w="14911"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574"/>
        <w:gridCol w:w="2445"/>
        <w:gridCol w:w="5404"/>
        <w:gridCol w:w="2481"/>
        <w:gridCol w:w="1227"/>
        <w:gridCol w:w="1780"/>
      </w:tblGrid>
      <w:tr w14:paraId="1961289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48" w:hRule="atLeast"/>
          <w:tblHeader/>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6353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黑体_GBK" w:eastAsia="方正黑体_GBK" w:cs="方正黑体_GBK"/>
                <w:i w:val="0"/>
                <w:caps w:val="0"/>
                <w:smallCaps w:val="0"/>
                <w:snapToGrid w:val="0"/>
                <w:color w:val="000000"/>
                <w:sz w:val="24"/>
                <w:szCs w:val="24"/>
                <w:u w:val="none"/>
                <w:vertAlign w:val="baseline"/>
              </w:rPr>
            </w:pPr>
            <w:r>
              <w:rPr>
                <w:rFonts w:hint="eastAsia" w:ascii="方正黑体_GBK" w:eastAsia="方正黑体_GBK" w:cs="方正黑体_GBK"/>
                <w:b w:val="0"/>
                <w:bCs w:val="0"/>
                <w:i w:val="0"/>
                <w:caps w:val="0"/>
                <w:smallCaps w:val="0"/>
                <w:snapToGrid w:val="0"/>
                <w:color w:val="000000"/>
                <w:kern w:val="0"/>
                <w:sz w:val="24"/>
                <w:szCs w:val="24"/>
                <w:u w:val="none"/>
                <w:vertAlign w:val="baseline"/>
                <w:lang w:val="en-US" w:eastAsia="zh-CN"/>
              </w:rPr>
              <w:t>编码</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BBCD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黑体_GBK" w:eastAsia="方正黑体_GBK" w:cs="方正黑体_GBK"/>
                <w:i w:val="0"/>
                <w:caps w:val="0"/>
                <w:smallCaps w:val="0"/>
                <w:snapToGrid w:val="0"/>
                <w:color w:val="000000"/>
                <w:sz w:val="24"/>
                <w:szCs w:val="24"/>
                <w:u w:val="none"/>
                <w:vertAlign w:val="baseline"/>
              </w:rPr>
            </w:pPr>
            <w:r>
              <w:rPr>
                <w:rFonts w:hint="eastAsia" w:ascii="方正黑体_GBK" w:eastAsia="方正黑体_GBK" w:cs="方正黑体_GBK"/>
                <w:b w:val="0"/>
                <w:bCs w:val="0"/>
                <w:i w:val="0"/>
                <w:caps w:val="0"/>
                <w:smallCaps w:val="0"/>
                <w:snapToGrid w:val="0"/>
                <w:color w:val="000000"/>
                <w:kern w:val="0"/>
                <w:sz w:val="24"/>
                <w:szCs w:val="24"/>
                <w:u w:val="none"/>
                <w:vertAlign w:val="baseline"/>
                <w:lang w:val="en-US" w:eastAsia="zh-CN"/>
              </w:rPr>
              <w:t>项目名称</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014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黑体_GBK" w:eastAsia="方正黑体_GBK" w:cs="方正黑体_GBK"/>
                <w:i w:val="0"/>
                <w:caps w:val="0"/>
                <w:smallCaps w:val="0"/>
                <w:snapToGrid w:val="0"/>
                <w:color w:val="000000"/>
                <w:sz w:val="24"/>
                <w:szCs w:val="24"/>
                <w:u w:val="none"/>
                <w:vertAlign w:val="baseline"/>
              </w:rPr>
            </w:pPr>
            <w:r>
              <w:rPr>
                <w:rFonts w:hint="eastAsia" w:ascii="方正黑体_GBK" w:eastAsia="方正黑体_GBK" w:cs="方正黑体_GBK"/>
                <w:b w:val="0"/>
                <w:bCs w:val="0"/>
                <w:i w:val="0"/>
                <w:caps w:val="0"/>
                <w:smallCaps w:val="0"/>
                <w:snapToGrid w:val="0"/>
                <w:color w:val="000000"/>
                <w:kern w:val="0"/>
                <w:sz w:val="24"/>
                <w:szCs w:val="24"/>
                <w:u w:val="none"/>
                <w:vertAlign w:val="baseline"/>
                <w:lang w:val="en-US" w:eastAsia="zh-CN"/>
              </w:rPr>
              <w:t>项目内涵</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A67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黑体_GBK" w:eastAsia="方正黑体_GBK" w:cs="方正黑体_GBK"/>
                <w:i w:val="0"/>
                <w:caps w:val="0"/>
                <w:smallCaps w:val="0"/>
                <w:snapToGrid w:val="0"/>
                <w:color w:val="000000"/>
                <w:sz w:val="24"/>
                <w:szCs w:val="24"/>
                <w:u w:val="none"/>
                <w:vertAlign w:val="baseline"/>
              </w:rPr>
            </w:pPr>
            <w:r>
              <w:rPr>
                <w:rFonts w:hint="eastAsia" w:ascii="方正黑体_GBK" w:eastAsia="方正黑体_GBK" w:cs="方正黑体_GBK"/>
                <w:b w:val="0"/>
                <w:bCs w:val="0"/>
                <w:i w:val="0"/>
                <w:caps w:val="0"/>
                <w:smallCaps w:val="0"/>
                <w:snapToGrid w:val="0"/>
                <w:color w:val="000000"/>
                <w:kern w:val="0"/>
                <w:sz w:val="24"/>
                <w:szCs w:val="24"/>
                <w:u w:val="none"/>
                <w:vertAlign w:val="baseline"/>
                <w:lang w:val="en-US" w:eastAsia="zh-CN"/>
              </w:rPr>
              <w:t>除外内容</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EA9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黑体_GBK" w:eastAsia="方正黑体_GBK" w:cs="方正黑体_GBK"/>
                <w:i w:val="0"/>
                <w:caps w:val="0"/>
                <w:smallCaps w:val="0"/>
                <w:snapToGrid w:val="0"/>
                <w:color w:val="000000"/>
                <w:sz w:val="24"/>
                <w:szCs w:val="24"/>
                <w:u w:val="none"/>
                <w:vertAlign w:val="baseline"/>
              </w:rPr>
            </w:pPr>
            <w:r>
              <w:rPr>
                <w:rFonts w:hint="eastAsia" w:ascii="方正黑体_GBK" w:eastAsia="方正黑体_GBK" w:cs="方正黑体_GBK"/>
                <w:b w:val="0"/>
                <w:bCs w:val="0"/>
                <w:i w:val="0"/>
                <w:caps w:val="0"/>
                <w:smallCaps w:val="0"/>
                <w:snapToGrid w:val="0"/>
                <w:color w:val="000000"/>
                <w:kern w:val="0"/>
                <w:sz w:val="24"/>
                <w:szCs w:val="24"/>
                <w:u w:val="none"/>
                <w:vertAlign w:val="baseline"/>
                <w:lang w:val="en-US" w:eastAsia="zh-CN"/>
              </w:rPr>
              <w:t>计价单位</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162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黑体_GBK" w:eastAsia="方正黑体_GBK" w:cs="方正黑体_GBK"/>
                <w:i w:val="0"/>
                <w:caps w:val="0"/>
                <w:smallCaps w:val="0"/>
                <w:snapToGrid w:val="0"/>
                <w:color w:val="000000"/>
                <w:sz w:val="24"/>
                <w:szCs w:val="24"/>
                <w:u w:val="none"/>
                <w:vertAlign w:val="baseline"/>
              </w:rPr>
            </w:pPr>
            <w:r>
              <w:rPr>
                <w:rFonts w:hint="eastAsia" w:ascii="方正黑体_GBK" w:eastAsia="方正黑体_GBK" w:cs="方正黑体_GBK"/>
                <w:b w:val="0"/>
                <w:bCs w:val="0"/>
                <w:i w:val="0"/>
                <w:caps w:val="0"/>
                <w:smallCaps w:val="0"/>
                <w:snapToGrid w:val="0"/>
                <w:color w:val="000000"/>
                <w:kern w:val="0"/>
                <w:sz w:val="24"/>
                <w:szCs w:val="24"/>
                <w:u w:val="none"/>
                <w:vertAlign w:val="baseline"/>
                <w:lang w:val="en-US" w:eastAsia="zh-CN"/>
              </w:rPr>
              <w:t>说明</w:t>
            </w:r>
          </w:p>
        </w:tc>
      </w:tr>
      <w:tr w14:paraId="30EAAFD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80"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AA0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111103007</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4887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远程胎心监测</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2FCD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安放并固定探头，使用胎心监测远程传输系统，记录器记录并处理信息，经电话、手机、网络、卫星系统等传输至医师工作站进行分析</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EBE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3D6A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日</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D7A8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听诊式</w:t>
            </w:r>
          </w:p>
        </w:tc>
      </w:tr>
      <w:tr w14:paraId="55A1230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243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sz w:val="22"/>
                <w:szCs w:val="22"/>
                <w:u w:val="none"/>
                <w:vertAlign w:val="baseline"/>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170200001</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473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全程陪伴分娩</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CCC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sz w:val="22"/>
                <w:szCs w:val="22"/>
                <w:u w:val="none"/>
                <w:vertAlign w:val="baseline"/>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FF35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D04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2B94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特需服务项目</w:t>
            </w:r>
          </w:p>
        </w:tc>
      </w:tr>
      <w:tr w14:paraId="4266D83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BA2A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311201019</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326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宫腔填塞</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2006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498A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916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7FB1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4D2B159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D34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311201023</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967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产前检查</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510A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含测量体重、宫高、腹围、血压、骨盆内外口测量等；不含化验检查和超声检查</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BCF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EACB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7D13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42BD7CF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E3AF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311201024</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8AE9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电子骨盆内测量</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8C3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E8F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9143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8FA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0824ADE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FFD0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311201025</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D17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胎儿心电图</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AFA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6AD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734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02C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50EDB83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6D9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311201026</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174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胎心监测</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370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6E1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B25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E80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4BAF08B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3A22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311201027</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431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胎儿镜检查</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C53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CD9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855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8AB9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705E5AD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3B7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311201029</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16D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羊膜镜检查</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115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C47C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C61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07E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36EA5FF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0F8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311201030</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9058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羊膜腔穿刺术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D74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包括羊膜腔注药中期引产术；不含</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B</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超监测、羊水检查</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A975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1B7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6F0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67BF665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371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311201030-a</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A98B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羊水减量术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4A0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不含超声引导。</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71A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9DE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05F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2ABDEDE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D950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311201031</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BC01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经皮脐静脉穿刺术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F55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不含超声引导</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7FD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CD1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111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7CC826C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8C0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311201032</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3B1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羊水泡沫振荡试验</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311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B54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4BF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F74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6A138DF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AFC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311201033</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C2D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羊水中胎肺成熟度</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LB</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记数检测</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D6B7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AD8A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EB0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C949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4F63D19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068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311201034</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E5F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羊水置换</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BAA3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EE6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F901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547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36E8CF0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E45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311201054</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1F75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子宫内水囊引产术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36B0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3E8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5C5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078A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307F01F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3D3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311201055</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243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催产素滴注引产术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023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含观察宫缩、产程</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B29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胎心检测</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BAB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96A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1252E0E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B55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311201056</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D866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药物性引产处置术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318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含早、中、晚孕引产处置，不含中、晚孕接生</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560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B22A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08B8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0AA8F6B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CF54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311201065</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C5E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早孕期经腹绒毛取材术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E76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不含超声引导</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5732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07E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84C6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未经省级卫生行政部门批准的单位不得使用</w:t>
            </w:r>
          </w:p>
        </w:tc>
      </w:tr>
      <w:tr w14:paraId="646C3A7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48D0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311201066</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C9F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胎儿脐带血管穿刺取血术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7C0A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不含超声引导</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E17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E60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D0D5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1ACA7B1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6D29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311201069</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1BDB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妊高征临床监测</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801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含图文报告</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85A2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55BF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A8BE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05AF246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980"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C1F1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311201069-a</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4C0C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妊高症罹患风险指数与评估及并发症预警临床检测</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8494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含图文报告</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DEE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DC2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例</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F8B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034A6A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F881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311201071</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ABD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腔内</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B</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超引导下减胎术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E5B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E90D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一次性使用超声探头穿刺支架</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1B16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BFFE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限卫生健康部门批准的开展人类辅助生殖技术的医疗机构执行。</w:t>
            </w:r>
          </w:p>
        </w:tc>
      </w:tr>
      <w:tr w14:paraId="060F683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1789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311201077</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B84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胎儿宫内输血术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ECD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在宫腔内对胎儿进行输血治疗。含穿刺、抽血、输血。</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1E4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E65B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5FC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6A79F16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4E3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330100020</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3A51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椎管内分娩镇痛</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F7D3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指用于减轻分娩时的疼痛，通过置入导管持续行神经阻滞。不含吸氧和胎心监测</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6C6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腰麻硬膜外联合套件、硬膜外套件、镇痛装置</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9C2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6D1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730DCAC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1A3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331303007</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00D3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孕期子宫内口缝合术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2BE9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287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B2F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5E1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6761CE6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84E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331400001</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C298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人工破膜术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0D03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821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87D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1D5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1D71DC1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98A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331400002</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43E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单胎顺产接生</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B78F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含产程观察、阴道或肛门检查，胎心监测及脐带处理，会阴裂伤修补及侧切</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C41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94F3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224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2C40D3E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B56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331400003</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0DA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双胎接生</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E0B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含产程观察、阴道或肛门检查、胎心监测及脐带处理、会阴裂伤修补及侧切</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43C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940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C1DC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7BC935C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C203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331400004</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56E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多胎接生</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122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含产程观察、阴道或肛门检查、胎心监测及脐带处理、会阴裂伤修补及侧切</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7AD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92FD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7F4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2B56198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D604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331400005</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0E7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死胎接生</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A57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含中期引产接生；不含死胎尸体分解及尸体处理</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917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05B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594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2C1720F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C3B3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331400006</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2E1A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各种死胎分解术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A0C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包括穿颅术、断头术、锁骨切断术、碎胎术、内脏挖出术、头皮牵引术等</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B0AB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5B03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542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02B7D86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B33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331400007</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B807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难产接生</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38F5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含产程观察、阴道或肛门检查，胎心监测及脐带处理，会阴裂伤修补及侧切</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包括臀位助产、臀位牵引、胎头吸引、胎头旋转、产钳助产</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A64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7F7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C5A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2427F3A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CB3B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331400008</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50FF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外倒转术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F1A9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含臀位及横位的外倒转</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4D8C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34B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3881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081F9FF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1BF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331400009</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F7D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内倒转术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ED3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5E04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EE84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EA10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6D1B8F3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3F22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331400010</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868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手取胎盘术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C6E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5CD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A34A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927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272B7D2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295E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331400011</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B348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脐带还纳术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FFE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AADA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742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535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5065424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826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331400012</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333D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剖宫产术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60D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包括古典式、子宫下段及腹膜外剖宫取胎术</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53E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E57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184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52BA7A6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84D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331400012-a</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9F8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多胎加收</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CA90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0013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BC0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每胎</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37E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46701FE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652E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331400013</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3DF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剖宫产术中子宫全切术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202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AC0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8B50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14F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64F30A8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C94F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331400014</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A82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剖宫产术中子宫次全切术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6EE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87C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FEF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2B4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425E782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7D6F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331400015</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D4D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二次及以上剖宫产</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ADF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含腹部疤痕剔除术</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ACA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A2D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9C2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5E94839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3FD7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331400016</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7DA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腹腔妊娠取胎术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A220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6CB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B71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FBC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0FC4B64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CB1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331400017</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9DF7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选择性减胎术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E12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8FA7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6F81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623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0ED5097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1963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331400018</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925B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子宫颈裂伤修补术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AD17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指产时宫颈裂伤</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144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3EA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BD5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7337E6B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650"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9BD2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331400019</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D32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子宫颈管环扎术</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 xml:space="preserve">          </w:t>
            </w:r>
            <w:r>
              <w:rPr>
                <w:rFonts w:hint="eastAsia"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w:t>
            </w:r>
            <w:r>
              <w:rPr>
                <w:rFonts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Mc-Donald</w:t>
            </w:r>
            <w:r>
              <w:rPr>
                <w:rFonts w:hint="eastAsia" w:ascii="Times New Roman" w:hAnsi="Times New Roman" w:eastAsia="方正仿宋_GBK" w:cs="Times New Roman"/>
                <w:b w:val="0"/>
                <w:bCs w:val="0"/>
                <w:i w:val="0"/>
                <w:iCs w:val="0"/>
                <w:caps w:val="0"/>
                <w:smallCaps w:val="0"/>
                <w:color w:val="000000"/>
                <w:kern w:val="0"/>
                <w:sz w:val="22"/>
                <w:szCs w:val="22"/>
                <w:u w:val="none"/>
                <w:vertAlign w:val="baseline"/>
                <w:lang w:val="en-US" w:eastAsia="zh-CN"/>
              </w:rPr>
              <w:t>）</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58B1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指孕期手术</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0B67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9AD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124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43FDB4A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8B7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331400019-a</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74FF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子宫颈管环扎线拆除术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59E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指孕期手术。</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838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6F38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caps w:val="0"/>
                <w:smallCaps w:val="0"/>
                <w:color w:val="000000"/>
                <w:sz w:val="22"/>
                <w:szCs w:val="22"/>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DAF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caps w:val="0"/>
                <w:smallCaps w:val="0"/>
                <w:color w:val="000000"/>
                <w:sz w:val="22"/>
                <w:szCs w:val="22"/>
                <w:vertAlign w:val="baseline"/>
                <w:lang w:val="en-US" w:eastAsia="zh-CN"/>
              </w:rPr>
            </w:pPr>
          </w:p>
        </w:tc>
      </w:tr>
      <w:tr w14:paraId="15A5ED2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397"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331D">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331400020</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C6D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气囊仿生助产术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EDB8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0999">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caps w:val="0"/>
                <w:smallCaps w:val="0"/>
                <w:snapToGrid w:val="0"/>
                <w:color w:val="000000"/>
                <w:sz w:val="22"/>
                <w:szCs w:val="22"/>
                <w:u w:val="none"/>
                <w:vertAlign w:val="baseline"/>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手柄附件</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E106">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F82E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r w14:paraId="63A3743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750"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B287">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ascii="Times New Roman" w:hAnsi="Times New Roman" w:eastAsia="宋体" w:cs="Times New Roman"/>
                <w:i w:val="0"/>
                <w:iCs w:val="0"/>
                <w:caps w:val="0"/>
                <w:smallCaps w:val="0"/>
                <w:color w:val="000000"/>
                <w:kern w:val="0"/>
                <w:sz w:val="22"/>
                <w:szCs w:val="22"/>
                <w:u w:val="none"/>
                <w:vertAlign w:val="baseline"/>
                <w:lang w:val="en-US" w:eastAsia="zh-CN"/>
              </w:rPr>
            </w:pP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331400021</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F94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胎儿镜激光凝固治疗术</w:t>
            </w:r>
          </w:p>
        </w:tc>
        <w:tc>
          <w:tcPr>
            <w:tcW w:w="5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F1A7F">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textAlignment w:val="center"/>
              <w:outlineLvl w:val="9"/>
              <w:rPr>
                <w:rFonts w:hint="eastAsia" w:ascii="方正仿宋_GBK" w:eastAsia="方正仿宋_GBK" w:cs="方正仿宋_GBK"/>
                <w:i w:val="0"/>
                <w:caps w:val="0"/>
                <w:smallCaps w:val="0"/>
                <w:snapToGrid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用于双胎输血综合征（</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TTTS</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）的胎儿镜激光凝固治疗术（</w:t>
            </w:r>
            <w:r>
              <w:rPr>
                <w:rFonts w:ascii="Times New Roman" w:hAnsi="Times New Roman" w:eastAsia="宋体" w:cs="Times New Roman"/>
                <w:b w:val="0"/>
                <w:bCs w:val="0"/>
                <w:i w:val="0"/>
                <w:iCs w:val="0"/>
                <w:caps w:val="0"/>
                <w:smallCaps w:val="0"/>
                <w:color w:val="000000"/>
                <w:kern w:val="0"/>
                <w:sz w:val="22"/>
                <w:szCs w:val="22"/>
                <w:u w:val="none"/>
                <w:vertAlign w:val="baseline"/>
                <w:lang w:val="en-US" w:eastAsia="zh-CN"/>
              </w:rPr>
              <w:t>FLOC</w:t>
            </w: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w:t>
            </w:r>
          </w:p>
        </w:tc>
        <w:tc>
          <w:tcPr>
            <w:tcW w:w="2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A65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3B6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center"/>
              <w:textAlignment w:val="center"/>
              <w:outlineLvl w:val="9"/>
              <w:rPr>
                <w:rFonts w:hint="eastAsia" w:ascii="方正仿宋_GBK" w:eastAsia="方正仿宋_GBK" w:cs="方正仿宋_GBK"/>
                <w:i w:val="0"/>
                <w:iCs w:val="0"/>
                <w:caps w:val="0"/>
                <w:smallCaps w:val="0"/>
                <w:color w:val="000000"/>
                <w:kern w:val="0"/>
                <w:sz w:val="22"/>
                <w:szCs w:val="22"/>
                <w:u w:val="none"/>
                <w:vertAlign w:val="baseline"/>
                <w:lang w:val="en-US" w:eastAsia="zh-CN"/>
              </w:rPr>
            </w:pPr>
            <w:r>
              <w:rPr>
                <w:rFonts w:hint="eastAsia" w:ascii="方正仿宋_GBK" w:eastAsia="方正仿宋_GBK" w:cs="方正仿宋_GBK"/>
                <w:b w:val="0"/>
                <w:bCs w:val="0"/>
                <w:i w:val="0"/>
                <w:iCs w:val="0"/>
                <w:caps w:val="0"/>
                <w:smallCaps w:val="0"/>
                <w:color w:val="000000"/>
                <w:kern w:val="0"/>
                <w:sz w:val="22"/>
                <w:szCs w:val="22"/>
                <w:u w:val="none"/>
                <w:vertAlign w:val="baseline"/>
                <w:lang w:val="en-US" w:eastAsia="zh-CN"/>
              </w:rPr>
              <w:t>次</w:t>
            </w: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1043">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300" w:lineRule="exact"/>
              <w:ind w:left="0" w:right="0" w:firstLine="0"/>
              <w:jc w:val="both"/>
              <w:outlineLvl w:val="9"/>
              <w:rPr>
                <w:rFonts w:ascii="Times New Roman" w:hAnsi="Times New Roman" w:eastAsia="宋体" w:cs="Times New Roman"/>
                <w:i w:val="0"/>
                <w:caps w:val="0"/>
                <w:smallCaps w:val="0"/>
                <w:snapToGrid w:val="0"/>
                <w:color w:val="000000"/>
                <w:sz w:val="22"/>
                <w:szCs w:val="22"/>
                <w:u w:val="none"/>
                <w:vertAlign w:val="baseline"/>
              </w:rPr>
            </w:pPr>
          </w:p>
        </w:tc>
      </w:tr>
    </w:tbl>
    <w:p w14:paraId="7AA10DE3">
      <w:pPr>
        <w:pStyle w:val="10"/>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14" w:lineRule="exact"/>
        <w:ind w:left="0" w:right="0" w:firstLine="0"/>
        <w:jc w:val="both"/>
        <w:textAlignment w:val="auto"/>
        <w:outlineLvl w:val="9"/>
        <w:rPr>
          <w:rFonts w:hint="eastAsia" w:ascii="宋体" w:hAnsi="宋体" w:eastAsia="方正仿宋_GBK" w:cs="宋体"/>
          <w:caps w:val="0"/>
          <w:smallCaps w:val="0"/>
          <w:color w:val="auto"/>
          <w:sz w:val="24"/>
          <w:szCs w:val="24"/>
          <w:vertAlign w:val="baseline"/>
          <w:lang w:val="en-US" w:eastAsia="zh-CN"/>
        </w:rPr>
      </w:pPr>
    </w:p>
    <w:p w14:paraId="1CAED8CC">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14" w:lineRule="exact"/>
        <w:ind w:left="0" w:right="0" w:firstLine="0"/>
        <w:jc w:val="center"/>
        <w:textAlignment w:val="auto"/>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sectPr>
          <w:pgSz w:w="16840" w:h="11907" w:orient="landscape"/>
          <w:pgMar w:top="2098" w:right="1474" w:bottom="1984" w:left="1587" w:header="851" w:footer="992" w:gutter="0"/>
          <w:cols w:space="720" w:num="1"/>
          <w:docGrid w:type="lines" w:linePitch="312" w:charSpace="0"/>
        </w:sectPr>
      </w:pPr>
    </w:p>
    <w:p w14:paraId="6214340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58AC097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5326C0B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3CD093F5">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5C8C22B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024F4DC8">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3B9B6E1E">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4E3CCA04">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710FD23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03520C5B">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ascii="方正小标宋_GBK" w:eastAsia="方正小标宋_GBK" w:cs="方正小标宋_GBK"/>
          <w:caps w:val="0"/>
          <w:smallCaps w:val="0"/>
          <w:color w:val="auto"/>
          <w:spacing w:val="0"/>
          <w:sz w:val="44"/>
          <w:szCs w:val="44"/>
          <w:shd w:val="clear" w:color="auto" w:fill="FFFFFF"/>
          <w:vertAlign w:val="baseline"/>
          <w:lang w:val="en-US" w:eastAsia="zh-CN"/>
        </w:rPr>
      </w:pPr>
    </w:p>
    <w:p w14:paraId="21935CF2">
      <w:pPr>
        <w:pStyle w:val="2"/>
        <w:keepNext w:val="0"/>
        <w:keepLines w:val="0"/>
        <w:pageBreakBefore w:val="0"/>
        <w:widowControl w:val="0"/>
        <w:suppressLineNumbers w:val="0"/>
        <w:suppressAutoHyphens w:val="0"/>
        <w:bidi w:val="0"/>
        <w:spacing w:before="100" w:beforeAutospacing="1" w:after="100" w:afterAutospacing="1"/>
        <w:ind w:left="140"/>
      </w:pPr>
    </w:p>
    <w:p w14:paraId="69A6A40A">
      <w:pPr>
        <w:keepNext w:val="0"/>
        <w:keepLines w:val="0"/>
        <w:pageBreakBefore w:val="0"/>
        <w:widowControl w:val="0"/>
        <w:suppressLineNumbers w:val="0"/>
        <w:suppressAutoHyphens w:val="0"/>
        <w:bidi w:val="0"/>
      </w:pPr>
    </w:p>
    <w:p w14:paraId="6AA83128">
      <w:pPr>
        <w:pStyle w:val="2"/>
        <w:keepNext w:val="0"/>
        <w:keepLines w:val="0"/>
        <w:pageBreakBefore w:val="0"/>
        <w:widowControl w:val="0"/>
        <w:suppressLineNumbers w:val="0"/>
        <w:suppressAutoHyphens w:val="0"/>
        <w:bidi w:val="0"/>
        <w:rPr>
          <w:rFonts w:hint="eastAsia"/>
        </w:rPr>
      </w:pPr>
    </w:p>
    <w:p w14:paraId="073A3F5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35F403B1">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3AD95CAA">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07CC21E0">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66D6B082">
      <w:pPr>
        <w:keepNext w:val="0"/>
        <w:keepLines w:val="0"/>
        <w:pageBreakBefore w:val="0"/>
        <w:widowControl w:val="0"/>
        <w:suppressLineNumbers w:val="0"/>
        <w:suppressAutoHyphens w:val="0"/>
        <w:kinsoku/>
        <w:wordWrap/>
        <w:overflowPunct/>
        <w:topLinePunct w:val="0"/>
        <w:autoSpaceDE/>
        <w:autoSpaceDN/>
        <w:bidi w:val="0"/>
        <w:adjustRightInd/>
        <w:snapToGrid/>
        <w:spacing w:before="0" w:beforeAutospacing="0" w:after="0" w:afterAutospacing="0" w:line="580" w:lineRule="exact"/>
        <w:ind w:left="0" w:right="0" w:firstLine="0"/>
        <w:jc w:val="center"/>
        <w:outlineLvl w:val="9"/>
        <w:rPr>
          <w:rFonts w:hint="eastAsia" w:ascii="方正小标宋_GBK" w:eastAsia="方正小标宋_GBK" w:cs="方正小标宋_GBK"/>
          <w:caps w:val="0"/>
          <w:smallCaps w:val="0"/>
          <w:color w:val="auto"/>
          <w:spacing w:val="0"/>
          <w:sz w:val="44"/>
          <w:szCs w:val="44"/>
          <w:shd w:val="clear" w:color="auto" w:fill="FFFFFF"/>
          <w:vertAlign w:val="baseline"/>
          <w:lang w:val="en-US" w:eastAsia="zh-CN"/>
        </w:rPr>
      </w:pPr>
    </w:p>
    <w:p w14:paraId="2A4DE7EF">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14:paraId="251CC693">
      <w:pPr>
        <w:keepNext w:val="0"/>
        <w:keepLines w:val="0"/>
        <w:pageBreakBefore w:val="0"/>
        <w:widowControl w:val="0"/>
        <w:kinsoku/>
        <w:wordWrap/>
        <w:overflowPunct/>
        <w:topLinePunct w:val="0"/>
        <w:autoSpaceDE/>
        <w:autoSpaceDN/>
        <w:bidi w:val="0"/>
        <w:adjustRightInd/>
        <w:snapToGrid/>
        <w:spacing w:line="500" w:lineRule="exact"/>
        <w:ind w:left="1119" w:leftChars="133" w:right="-90" w:rightChars="-43" w:hanging="840" w:hangingChars="300"/>
        <w:textAlignment w:val="auto"/>
        <w:rPr>
          <w:rFonts w:hint="eastAsia" w:ascii="Times New Roman" w:hAnsi="Times New Roman" w:eastAsia="方正仿宋_GBK" w:cs="Times New Roman"/>
          <w:snapToGrid w:val="0"/>
          <w:color w:val="000000"/>
          <w:spacing w:val="0"/>
          <w:sz w:val="28"/>
          <w:szCs w:val="32"/>
          <w:lang w:eastAsia="zh-CN" w:bidi="ar-SA"/>
        </w:rPr>
      </w:pP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3665" distR="113665" simplePos="0" relativeHeight="251659264" behindDoc="0" locked="0" layoutInCell="1" allowOverlap="1">
                <wp:simplePos x="0" y="0"/>
                <wp:positionH relativeFrom="column">
                  <wp:posOffset>-35560</wp:posOffset>
                </wp:positionH>
                <wp:positionV relativeFrom="paragraph">
                  <wp:posOffset>0</wp:posOffset>
                </wp:positionV>
                <wp:extent cx="5615940" cy="635"/>
                <wp:effectExtent l="0" t="0" r="0" b="0"/>
                <wp:wrapNone/>
                <wp:docPr id="6" name="直接连接符 5"/>
                <wp:cNvGraphicFramePr/>
                <a:graphic xmlns:a="http://schemas.openxmlformats.org/drawingml/2006/main">
                  <a:graphicData uri="http://schemas.microsoft.com/office/word/2010/wordprocessingShape">
                    <wps:wsp>
                      <wps:cNvCnPr/>
                      <wps:spPr>
                        <a:xfrm>
                          <a:off x="0" y="0"/>
                          <a:ext cx="5615940" cy="952"/>
                        </a:xfrm>
                        <a:prstGeom prst="line">
                          <a:avLst/>
                        </a:prstGeom>
                        <a:noFill/>
                        <a:ln w="15875" cap="flat"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5" o:spid="_x0000_s1026" o:spt="20" style="position:absolute;left:0pt;margin-left:-2.8pt;margin-top:0pt;height:0.05pt;width:442.2pt;z-index:251659264;mso-width-relative:page;mso-height-relative:page;" filled="f" stroked="t" coordsize="21600,21600" o:gfxdata="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5czIvUAAAA&#10;BAEAAA8AAAAAAAAAAQAgAAAAIgAAAGRycy9kb3ducmV2LnhtbFBLAQIUABQAAAAIAIdO4kB/a2x2&#10;IQIAACkEAAAOAAAAAAAAAAEAIAAAACMBAABkcnMvZTJvRG9jLnhtbFBLBQYAAAAABgAGAFkBAAC2&#10;BQAAAAA=&#10;">
                <v:fill on="f" focussize="0,0"/>
                <v:stroke weight="1.25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w:t>抄送：</w:t>
      </w:r>
      <w:r>
        <w:rPr>
          <w:rFonts w:hint="eastAsia" w:ascii="Times New Roman" w:hAnsi="Times New Roman" w:eastAsia="方正仿宋_GBK" w:cs="Times New Roman"/>
          <w:snapToGrid w:val="0"/>
          <w:color w:val="000000"/>
          <w:spacing w:val="0"/>
          <w:kern w:val="0"/>
          <w:sz w:val="28"/>
          <w:szCs w:val="32"/>
          <w:lang w:eastAsia="zh-CN" w:bidi="ar-SA"/>
        </w:rPr>
        <w:t>国家医疗保障局、国家卫生健康委员会；省市场监督管理局</w:t>
      </w:r>
    </w:p>
    <w:p w14:paraId="76E0ACDE">
      <w:pPr>
        <w:keepNext w:val="0"/>
        <w:keepLines w:val="0"/>
        <w:pageBreakBefore w:val="0"/>
        <w:widowControl w:val="0"/>
        <w:kinsoku/>
        <w:wordWrap/>
        <w:overflowPunct/>
        <w:topLinePunct w:val="0"/>
        <w:autoSpaceDE/>
        <w:autoSpaceDN/>
        <w:adjustRightInd/>
        <w:snapToGrid/>
        <w:spacing w:line="540" w:lineRule="exact"/>
        <w:ind w:firstLine="280" w:firstLineChars="100"/>
        <w:rPr>
          <w:rFonts w:eastAsia="方正仿宋_GBK"/>
          <w:snapToGrid w:val="0"/>
          <w:color w:val="000000"/>
          <w:sz w:val="32"/>
          <w:szCs w:val="32"/>
        </w:rPr>
      </w:pP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3665" distR="113665" simplePos="0" relativeHeight="251659264" behindDoc="0" locked="0" layoutInCell="1" allowOverlap="1">
                <wp:simplePos x="0" y="0"/>
                <wp:positionH relativeFrom="column">
                  <wp:posOffset>-35560</wp:posOffset>
                </wp:positionH>
                <wp:positionV relativeFrom="paragraph">
                  <wp:posOffset>375920</wp:posOffset>
                </wp:positionV>
                <wp:extent cx="5615940" cy="635"/>
                <wp:effectExtent l="0" t="0" r="0" b="0"/>
                <wp:wrapNone/>
                <wp:docPr id="8" name="直接连接符 2"/>
                <wp:cNvGraphicFramePr/>
                <a:graphic xmlns:a="http://schemas.openxmlformats.org/drawingml/2006/main">
                  <a:graphicData uri="http://schemas.microsoft.com/office/word/2010/wordprocessingShape">
                    <wps:wsp>
                      <wps:cNvCnPr/>
                      <wps:spPr>
                        <a:xfrm>
                          <a:off x="0" y="0"/>
                          <a:ext cx="5615940" cy="952"/>
                        </a:xfrm>
                        <a:prstGeom prst="line">
                          <a:avLst/>
                        </a:prstGeom>
                        <a:noFill/>
                        <a:ln w="15875" cap="flat"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2" o:spid="_x0000_s1026" o:spt="20" style="position:absolute;left:0pt;margin-left:-2.8pt;margin-top:29.6pt;height:0.05pt;width:442.2pt;z-index:251659264;mso-width-relative:page;mso-height-relative:page;" filled="f" stroked="t" coordsize="21600,21600" o:gfxdata="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yTS+a&#10;2AAAAAgBAAAPAAAAAAAAAAEAIAAAACIAAABkcnMvZG93bnJldi54bWxQSwECFAAUAAAACACHTuJA&#10;gKOlOSECAAApBAAADgAAAAAAAAABACAAAAAnAQAAZHJzL2Uyb0RvYy54bWxQSwUGAAAAAAYABgBZ&#10;AQAAugUAAAAA&#10;">
                <v:fill on="f" focussize="0,0"/>
                <v:stroke weight="1.25pt" color="#000000" joinstyle="round"/>
                <v:imagedata o:title=""/>
                <o:lock v:ext="edit" aspectratio="f"/>
              </v:line>
            </w:pict>
          </mc:Fallback>
        </mc:AlternateContent>
      </w:r>
      <w:r>
        <w:rPr>
          <w:rFonts w:ascii="Times New Roman" w:hAnsi="Times New Roman" w:eastAsia="方正小标宋_GBK" w:cs="Times New Roman"/>
          <w:snapToGrid w:val="0"/>
          <w:color w:val="000000"/>
          <w:spacing w:val="0"/>
          <w:sz w:val="32"/>
          <w:szCs w:val="21"/>
          <w:lang w:bidi="ar-SA"/>
        </w:rPr>
        <mc:AlternateContent>
          <mc:Choice Requires="wps">
            <w:drawing>
              <wp:anchor distT="0" distB="0" distL="113665" distR="113665" simplePos="0" relativeHeight="251659264" behindDoc="0" locked="0" layoutInCell="1" allowOverlap="1">
                <wp:simplePos x="0" y="0"/>
                <wp:positionH relativeFrom="column">
                  <wp:posOffset>-35560</wp:posOffset>
                </wp:positionH>
                <wp:positionV relativeFrom="paragraph">
                  <wp:posOffset>0</wp:posOffset>
                </wp:positionV>
                <wp:extent cx="5615940" cy="635"/>
                <wp:effectExtent l="0" t="0" r="0" b="0"/>
                <wp:wrapNone/>
                <wp:docPr id="10" name="直接连接符 3"/>
                <wp:cNvGraphicFramePr/>
                <a:graphic xmlns:a="http://schemas.openxmlformats.org/drawingml/2006/main">
                  <a:graphicData uri="http://schemas.microsoft.com/office/word/2010/wordprocessingShape">
                    <wps:wsp>
                      <wps:cNvCnPr/>
                      <wps:spPr>
                        <a:xfrm>
                          <a:off x="0" y="0"/>
                          <a:ext cx="5615940" cy="952"/>
                        </a:xfrm>
                        <a:prstGeom prst="line">
                          <a:avLst/>
                        </a:prstGeom>
                        <a:noFill/>
                        <a:ln w="12700" cap="flat"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3" o:spid="_x0000_s1026" o:spt="20" style="position:absolute;left:0pt;margin-left:-2.8pt;margin-top:0pt;height:0.05pt;width:442.2pt;z-index:251659264;mso-width-relative:page;mso-height-relative:page;" filled="f" stroked="t" coordsize="21600,21600" o:gfxdata="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qKtDLUAAAA&#10;BAEAAA8AAAAAAAAAAQAgAAAAIgAAAGRycy9kb3ducmV2LnhtbFBLAQIUABQAAAAIAIdO4kBRP3nP&#10;IQIAACoEAAAOAAAAAAAAAAEAIAAAACMBAABkcnMvZTJvRG9jLnhtbFBLBQYAAAAABgAGAFkBAAC2&#10;BQAAAAA=&#10;">
                <v:fill on="f" focussize="0,0"/>
                <v:stroke weight="1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mc:AlternateContent>
          <mc:Choice Requires="wps">
            <w:drawing>
              <wp:anchor distT="0" distB="0" distL="113665" distR="113665" simplePos="0" relativeHeight="251659264" behindDoc="0" locked="0" layoutInCell="1" allowOverlap="1">
                <wp:simplePos x="0" y="0"/>
                <wp:positionH relativeFrom="column">
                  <wp:posOffset>0</wp:posOffset>
                </wp:positionH>
                <wp:positionV relativeFrom="paragraph">
                  <wp:posOffset>0</wp:posOffset>
                </wp:positionV>
                <wp:extent cx="5547360" cy="635"/>
                <wp:effectExtent l="0" t="0" r="0" b="0"/>
                <wp:wrapNone/>
                <wp:docPr id="12" name="直接连接符 4"/>
                <wp:cNvGraphicFramePr/>
                <a:graphic xmlns:a="http://schemas.openxmlformats.org/drawingml/2006/main">
                  <a:graphicData uri="http://schemas.microsoft.com/office/word/2010/wordprocessingShape">
                    <wps:wsp>
                      <wps:cNvCnPr/>
                      <wps:spPr>
                        <a:xfrm>
                          <a:off x="0" y="0"/>
                          <a:ext cx="5547360" cy="952"/>
                        </a:xfrm>
                        <a:prstGeom prst="line">
                          <a:avLst/>
                        </a:prstGeom>
                        <a:noFill/>
                        <a:ln w="12700" cap="flat" cmpd="sng">
                          <a:solidFill>
                            <a:srgbClr val="000000"/>
                          </a:solidFill>
                          <a:prstDash val="solid"/>
                          <a:round/>
                        </a:ln>
                      </wps:spPr>
                      <wps:bodyPr vert="horz" wrap="square" lIns="91440" tIns="45720" rIns="91440" bIns="45720" anchor="t" anchorCtr="0" upright="1">
                        <a:noAutofit/>
                      </wps:bodyPr>
                    </wps:wsp>
                  </a:graphicData>
                </a:graphic>
              </wp:anchor>
            </w:drawing>
          </mc:Choice>
          <mc:Fallback>
            <w:pict>
              <v:line id="直接连接符 4" o:spid="_x0000_s1026" o:spt="20" style="position:absolute;left:0pt;margin-left:0pt;margin-top:0pt;height:0.05pt;width:436.8pt;z-index:251659264;mso-width-relative:page;mso-height-relative:page;" filled="f" stroked="t" coordsize="21600,21600" o:gfxdata="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099tNMAAAAC&#10;AQAADwAAAAAAAAABACAAAAAiAAAAZHJzL2Rvd25yZXYueG1sUEsBAhQAFAAAAAgAh07iQDTzfUMh&#10;AgAAKgQAAA4AAAAAAAAAAQAgAAAAIgEAAGRycy9lMm9Eb2MueG1sUEsFBgAAAAAGAAYAWQEAALUF&#10;AAAAAA==&#10;">
                <v:fill on="f" focussize="0,0"/>
                <v:stroke weight="1pt" color="#000000" joinstyle="round"/>
                <v:imagedata o:title=""/>
                <o:lock v:ext="edit" aspectratio="f"/>
              </v:line>
            </w:pict>
          </mc:Fallback>
        </mc:AlternateContent>
      </w:r>
      <w:r>
        <w:rPr>
          <w:rFonts w:ascii="Times New Roman" w:hAnsi="Times New Roman" w:eastAsia="方正仿宋_GBK" w:cs="Times New Roman"/>
          <w:snapToGrid w:val="0"/>
          <w:color w:val="000000"/>
          <w:spacing w:val="0"/>
          <w:kern w:val="0"/>
          <w:sz w:val="28"/>
          <w:szCs w:val="32"/>
          <w:lang w:bidi="ar-SA"/>
        </w:rPr>
        <w:t xml:space="preserve">江苏省医疗保障局办公室      </w:t>
      </w:r>
      <w:r>
        <w:rPr>
          <w:rFonts w:hint="eastAsia" w:ascii="Times New Roman" w:hAnsi="Times New Roman" w:eastAsia="方正仿宋_GBK" w:cs="Times New Roman"/>
          <w:snapToGrid w:val="0"/>
          <w:color w:val="000000"/>
          <w:spacing w:val="0"/>
          <w:kern w:val="0"/>
          <w:sz w:val="28"/>
          <w:szCs w:val="32"/>
          <w:lang w:bidi="ar-SA"/>
        </w:rPr>
        <w:t xml:space="preserve">     </w:t>
      </w:r>
      <w:r>
        <w:rPr>
          <w:rFonts w:hint="eastAsia" w:ascii="Times New Roman" w:hAnsi="Times New Roman" w:eastAsia="方正仿宋_GBK" w:cs="Times New Roman"/>
          <w:snapToGrid w:val="0"/>
          <w:color w:val="000000"/>
          <w:spacing w:val="0"/>
          <w:kern w:val="0"/>
          <w:sz w:val="28"/>
          <w:szCs w:val="32"/>
          <w:lang w:val="en-US" w:eastAsia="zh-CN" w:bidi="ar-SA"/>
        </w:rPr>
        <w:t xml:space="preserve">   </w:t>
      </w:r>
      <w:r>
        <w:rPr>
          <w:rFonts w:hint="eastAsia" w:ascii="Times New Roman" w:hAnsi="Times New Roman" w:eastAsia="方正仿宋_GBK" w:cs="Times New Roman"/>
          <w:snapToGrid w:val="0"/>
          <w:color w:val="000000"/>
          <w:spacing w:val="0"/>
          <w:kern w:val="0"/>
          <w:sz w:val="28"/>
          <w:szCs w:val="32"/>
          <w:lang w:bidi="ar-SA"/>
        </w:rPr>
        <w:t xml:space="preserve"> </w:t>
      </w:r>
      <w:r>
        <w:rPr>
          <w:rFonts w:hint="eastAsia" w:ascii="Times New Roman" w:hAnsi="Times New Roman" w:eastAsia="方正仿宋_GBK" w:cs="Times New Roman"/>
          <w:snapToGrid w:val="0"/>
          <w:color w:val="000000"/>
          <w:spacing w:val="0"/>
          <w:kern w:val="0"/>
          <w:sz w:val="28"/>
          <w:szCs w:val="32"/>
          <w:lang w:val="en-US" w:eastAsia="zh-CN" w:bidi="ar-SA"/>
        </w:rPr>
        <w:t xml:space="preserve"> </w:t>
      </w:r>
      <w:r>
        <w:rPr>
          <w:rFonts w:hint="eastAsia" w:ascii="Times New Roman" w:hAnsi="Times New Roman" w:eastAsia="方正仿宋_GBK" w:cs="Times New Roman"/>
          <w:snapToGrid w:val="0"/>
          <w:color w:val="000000"/>
          <w:spacing w:val="0"/>
          <w:kern w:val="0"/>
          <w:sz w:val="28"/>
          <w:szCs w:val="32"/>
          <w:lang w:bidi="ar-SA"/>
        </w:rPr>
        <w:t xml:space="preserve">  </w:t>
      </w:r>
      <w:r>
        <w:rPr>
          <w:rFonts w:ascii="Times New Roman" w:hAnsi="Times New Roman" w:eastAsia="方正仿宋_GBK" w:cs="Times New Roman"/>
          <w:snapToGrid w:val="0"/>
          <w:color w:val="000000"/>
          <w:spacing w:val="0"/>
          <w:kern w:val="0"/>
          <w:sz w:val="28"/>
          <w:szCs w:val="32"/>
          <w:lang w:bidi="ar-SA"/>
        </w:rPr>
        <w:t>20</w:t>
      </w:r>
      <w:r>
        <w:rPr>
          <w:rFonts w:hint="eastAsia" w:ascii="Times New Roman" w:hAnsi="Times New Roman" w:eastAsia="方正仿宋_GBK" w:cs="Times New Roman"/>
          <w:snapToGrid w:val="0"/>
          <w:color w:val="000000"/>
          <w:spacing w:val="0"/>
          <w:kern w:val="0"/>
          <w:sz w:val="28"/>
          <w:szCs w:val="32"/>
          <w:lang w:bidi="ar-SA"/>
        </w:rPr>
        <w:t>2</w:t>
      </w:r>
      <w:r>
        <w:rPr>
          <w:rFonts w:hint="eastAsia" w:ascii="Times New Roman" w:hAnsi="Times New Roman" w:eastAsia="方正仿宋_GBK" w:cs="Times New Roman"/>
          <w:snapToGrid w:val="0"/>
          <w:color w:val="000000"/>
          <w:spacing w:val="0"/>
          <w:kern w:val="0"/>
          <w:sz w:val="28"/>
          <w:szCs w:val="32"/>
          <w:lang w:val="en-US" w:eastAsia="zh-CN" w:bidi="ar-SA"/>
        </w:rPr>
        <w:t>5</w:t>
      </w:r>
      <w:r>
        <w:rPr>
          <w:rFonts w:ascii="Times New Roman" w:hAnsi="Times New Roman" w:eastAsia="方正仿宋_GBK" w:cs="Times New Roman"/>
          <w:snapToGrid w:val="0"/>
          <w:color w:val="000000"/>
          <w:spacing w:val="0"/>
          <w:kern w:val="0"/>
          <w:sz w:val="28"/>
          <w:szCs w:val="32"/>
          <w:lang w:bidi="ar-SA"/>
        </w:rPr>
        <w:t>年</w:t>
      </w:r>
      <w:r>
        <w:rPr>
          <w:rFonts w:hint="eastAsia" w:ascii="Times New Roman" w:hAnsi="Times New Roman" w:eastAsia="方正仿宋_GBK" w:cs="Times New Roman"/>
          <w:snapToGrid w:val="0"/>
          <w:color w:val="000000"/>
          <w:spacing w:val="0"/>
          <w:kern w:val="0"/>
          <w:sz w:val="28"/>
          <w:szCs w:val="32"/>
          <w:lang w:val="en-US" w:eastAsia="zh-CN" w:bidi="ar-SA"/>
        </w:rPr>
        <w:t>7</w:t>
      </w:r>
      <w:r>
        <w:rPr>
          <w:rFonts w:ascii="Times New Roman" w:hAnsi="Times New Roman" w:eastAsia="方正仿宋_GBK" w:cs="Times New Roman"/>
          <w:snapToGrid w:val="0"/>
          <w:color w:val="000000"/>
          <w:spacing w:val="0"/>
          <w:kern w:val="0"/>
          <w:sz w:val="28"/>
          <w:szCs w:val="32"/>
          <w:lang w:bidi="ar-SA"/>
        </w:rPr>
        <w:t>月</w:t>
      </w:r>
      <w:r>
        <w:rPr>
          <w:rFonts w:hint="eastAsia" w:ascii="Times New Roman" w:hAnsi="Times New Roman" w:eastAsia="方正仿宋_GBK" w:cs="Times New Roman"/>
          <w:snapToGrid w:val="0"/>
          <w:color w:val="000000"/>
          <w:spacing w:val="0"/>
          <w:kern w:val="0"/>
          <w:sz w:val="28"/>
          <w:szCs w:val="32"/>
          <w:lang w:val="en-US" w:eastAsia="zh-CN" w:bidi="ar-SA"/>
        </w:rPr>
        <w:t>31</w:t>
      </w:r>
      <w:r>
        <w:rPr>
          <w:rFonts w:ascii="Times New Roman" w:hAnsi="Times New Roman" w:eastAsia="方正仿宋_GBK" w:cs="Times New Roman"/>
          <w:snapToGrid w:val="0"/>
          <w:color w:val="000000"/>
          <w:spacing w:val="0"/>
          <w:kern w:val="0"/>
          <w:sz w:val="28"/>
          <w:szCs w:val="32"/>
          <w:lang w:bidi="ar-SA"/>
        </w:rPr>
        <w:t>日印发</w:t>
      </w:r>
    </w:p>
    <w:sectPr>
      <w:pgSz w:w="11906" w:h="16838"/>
      <w:pgMar w:top="2098" w:right="1474" w:bottom="198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xi Sans">
    <w:altName w:val="Latha"/>
    <w:panose1 w:val="00000000000000000000"/>
    <w:charset w:val="00"/>
    <w:family w:val="auto"/>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Latha">
    <w:panose1 w:val="02000400000000000000"/>
    <w:charset w:val="00"/>
    <w:family w:val="auto"/>
    <w:pitch w:val="default"/>
    <w:sig w:usb0="001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CE9AC">
    <w:pPr>
      <w:pStyle w:val="8"/>
      <w:keepNext w:val="0"/>
      <w:keepLines w:val="0"/>
      <w:pageBreakBefore w:val="0"/>
      <w:widowControl w:val="0"/>
      <w:kinsoku/>
      <w:wordWrap/>
      <w:overflowPunct/>
      <w:topLinePunct w:val="0"/>
      <w:autoSpaceDE/>
      <w:autoSpaceDN/>
      <w:bidi w:val="0"/>
      <w:adjustRightInd/>
      <w:snapToGrid w:val="0"/>
      <w:spacing w:line="240" w:lineRule="exact"/>
      <w:textAlignment w:val="auto"/>
      <w:rPr>
        <w:rFonts w:eastAsia="方正仿宋_GBK"/>
        <w:sz w:val="44"/>
        <w:szCs w:val="24"/>
        <w:lang w:eastAsia="zh-CN"/>
      </w:rPr>
    </w:pPr>
    <w:r>
      <w:rPr>
        <w:sz w:val="44"/>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622300" cy="204470"/>
              <wp:effectExtent l="0" t="0" r="0" b="0"/>
              <wp:wrapNone/>
              <wp:docPr id="1" name="文本框 11"/>
              <wp:cNvGraphicFramePr/>
              <a:graphic xmlns:a="http://schemas.openxmlformats.org/drawingml/2006/main">
                <a:graphicData uri="http://schemas.microsoft.com/office/word/2010/wordprocessingShape">
                  <wps:wsp>
                    <wps:cNvSpPr/>
                    <wps:spPr>
                      <a:xfrm>
                        <a:off x="0" y="0"/>
                        <a:ext cx="622299" cy="204648"/>
                      </a:xfrm>
                      <a:prstGeom prst="rect">
                        <a:avLst/>
                      </a:prstGeom>
                      <a:noFill/>
                      <a:ln w="6350" cap="flat" cmpd="sng">
                        <a:noFill/>
                        <a:prstDash val="solid"/>
                        <a:round/>
                      </a:ln>
                    </wps:spPr>
                    <wps:txbx>
                      <w:txbxContent>
                        <w:p w14:paraId="478C0D2A">
                          <w:pPr>
                            <w:pStyle w:val="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18</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vert="horz" wrap="none" lIns="0" tIns="0" rIns="0" bIns="0" anchor="t" anchorCtr="0" upright="0">
                      <a:spAutoFit/>
                    </wps:bodyPr>
                  </wps:wsp>
                </a:graphicData>
              </a:graphic>
            </wp:anchor>
          </w:drawing>
        </mc:Choice>
        <mc:Fallback>
          <w:pict>
            <v:rect id="文本框 11" o:spid="_x0000_s1026" o:spt="1" style="position:absolute;left:0pt;margin-top:0pt;height:16.1pt;width:49pt;mso-position-horizontal:outside;mso-position-horizontal-relative:margin;mso-wrap-style:none;z-index:251659264;mso-width-relative:page;mso-height-relative:page;" filled="f" stroked="f" coordsize="21600,21600" o:gfxdata="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34ZwzWAAAAAwEAAA8AAAAAAAAAAQAgAAAAIgAAAGRycy9k&#10;b3ducmV2LnhtbFBLAQIUABQAAAAIAIdO4kC2K0t6BAIAAPUDAAAOAAAAAAAAAAEAIAAAACUBAABk&#10;cnMvZTJvRG9jLnhtbFBLBQYAAAAABgAGAFkBAACbBQAAAAA=&#10;">
              <v:fill on="f" focussize="0,0"/>
              <v:stroke on="f" weight="0.5pt" joinstyle="round"/>
              <v:imagedata o:title=""/>
              <o:lock v:ext="edit" aspectratio="f"/>
              <v:textbox inset="0mm,0mm,0mm,0mm" style="mso-fit-shape-to-text:t;">
                <w:txbxContent>
                  <w:p w14:paraId="478C0D2A">
                    <w:pPr>
                      <w:pStyle w:val="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18</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revisionView w:markup="0"/>
  <w:trackRevisions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compatSetting w:name="compatibilityMode" w:uri="http://schemas.microsoft.com/office/word" w:val="14"/>
  </w:compat>
  <w:rsids>
    <w:rsidRoot w:val="00000000"/>
    <w:rsid w:val="34B512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Arial"/>
      <w:kern w:val="2"/>
      <w:sz w:val="21"/>
      <w:szCs w:val="24"/>
      <w:lang w:val="en-US" w:eastAsia="zh-CN" w:bidi="ar-SA"/>
    </w:rPr>
  </w:style>
  <w:style w:type="paragraph" w:styleId="3">
    <w:name w:val="heading 1"/>
    <w:basedOn w:val="1"/>
    <w:next w:val="1"/>
    <w:uiPriority w:val="0"/>
    <w:pPr>
      <w:keepNext/>
      <w:keepLines/>
      <w:widowControl w:val="0"/>
      <w:spacing w:before="340" w:after="330" w:line="578" w:lineRule="auto"/>
      <w:outlineLvl w:val="0"/>
    </w:pPr>
    <w:rPr>
      <w:b/>
      <w:bCs/>
      <w:kern w:val="44"/>
      <w:sz w:val="44"/>
    </w:rPr>
  </w:style>
  <w:style w:type="paragraph" w:styleId="4">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3">
    <w:name w:val="Default Paragraph Font"/>
    <w:qFormat/>
    <w:uiPriority w:val="0"/>
  </w:style>
  <w:style w:type="table" w:default="1" w:styleId="12">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before="100" w:beforeAutospacing="1" w:after="100" w:afterAutospacing="1"/>
      <w:ind w:left="140"/>
      <w:jc w:val="both"/>
    </w:pPr>
    <w:rPr>
      <w:rFonts w:ascii="宋体" w:hAnsi="宋体" w:eastAsia="方正仿宋_GBK" w:cs="Times New Roman"/>
      <w:color w:val="auto"/>
      <w:kern w:val="2"/>
      <w:sz w:val="24"/>
      <w:szCs w:val="24"/>
      <w:lang w:val="en-US" w:eastAsia="zh-CN" w:bidi="ar-SA"/>
    </w:rPr>
  </w:style>
  <w:style w:type="paragraph" w:styleId="6">
    <w:name w:val="Body Text Indent"/>
    <w:basedOn w:val="1"/>
    <w:qFormat/>
    <w:uiPriority w:val="0"/>
    <w:pPr>
      <w:spacing w:after="120"/>
      <w:ind w:left="200" w:leftChars="200"/>
    </w:pPr>
  </w:style>
  <w:style w:type="paragraph" w:styleId="7">
    <w:name w:val="Plain Text"/>
    <w:basedOn w:val="1"/>
    <w:qFormat/>
    <w:uiPriority w:val="0"/>
    <w:rPr>
      <w:rFonts w:ascii="宋体"/>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0">
    <w:name w:val="Normal (Web)"/>
    <w:basedOn w:val="1"/>
    <w:next w:val="11"/>
    <w:qFormat/>
    <w:uiPriority w:val="0"/>
    <w:pPr>
      <w:spacing w:before="0" w:beforeAutospacing="1" w:after="0" w:afterAutospacing="1"/>
      <w:ind w:left="0" w:right="0"/>
      <w:jc w:val="left"/>
    </w:pPr>
    <w:rPr>
      <w:kern w:val="0"/>
      <w:sz w:val="24"/>
      <w:lang w:val="en-US" w:eastAsia="zh-CN"/>
    </w:rPr>
  </w:style>
  <w:style w:type="paragraph" w:styleId="11">
    <w:name w:val="Body Text First Indent 2"/>
    <w:basedOn w:val="6"/>
    <w:qFormat/>
    <w:uiPriority w:val="0"/>
    <w:pPr>
      <w:spacing w:after="0" w:line="360" w:lineRule="auto"/>
      <w:ind w:left="0" w:leftChars="0" w:firstLine="200" w:firstLineChars="200"/>
      <w:textAlignment w:val="baseline"/>
    </w:pPr>
    <w:rPr>
      <w:rFonts w:ascii="Times New Roman" w:hAnsi="Times New Roman"/>
      <w:sz w:val="24"/>
      <w:szCs w:val="20"/>
    </w:rPr>
  </w:style>
  <w:style w:type="character" w:customStyle="1" w:styleId="14">
    <w:name w:val="font101"/>
    <w:basedOn w:val="13"/>
    <w:qFormat/>
    <w:uiPriority w:val="0"/>
    <w:rPr>
      <w:rFonts w:ascii="方正仿宋_GBK" w:eastAsia="方正仿宋_GBK" w:cs="方正仿宋_GBK"/>
      <w:color w:val="000000"/>
      <w:sz w:val="22"/>
      <w:szCs w:val="22"/>
      <w:u w:val="none"/>
    </w:rPr>
  </w:style>
  <w:style w:type="character" w:customStyle="1" w:styleId="15">
    <w:name w:val="font51"/>
    <w:basedOn w:val="13"/>
    <w:qFormat/>
    <w:uiPriority w:val="0"/>
    <w:rPr>
      <w:rFonts w:ascii="Times New Roman" w:hAnsi="Times New Roman" w:cs="Times New Roman"/>
      <w:color w:val="000000"/>
      <w:sz w:val="22"/>
      <w:szCs w:val="22"/>
      <w:u w:val="none"/>
    </w:rPr>
  </w:style>
  <w:style w:type="character" w:customStyle="1" w:styleId="16">
    <w:name w:val="font71"/>
    <w:basedOn w:val="13"/>
    <w:qFormat/>
    <w:uiPriority w:val="0"/>
    <w:rPr>
      <w:rFonts w:ascii="Times New Roman" w:hAnsi="Times New Roman" w:cs="Times New Roman"/>
      <w:color w:val="000000"/>
      <w:sz w:val="22"/>
      <w:szCs w:val="22"/>
      <w:u w:val="none"/>
    </w:rPr>
  </w:style>
  <w:style w:type="character" w:customStyle="1" w:styleId="17">
    <w:name w:val="font31"/>
    <w:basedOn w:val="13"/>
    <w:qFormat/>
    <w:uiPriority w:val="0"/>
    <w:rPr>
      <w:rFonts w:ascii="Times New Roman" w:hAnsi="Times New Roman" w:cs="Times New Roman"/>
      <w:color w:val="000000"/>
      <w:sz w:val="22"/>
      <w:szCs w:val="22"/>
      <w:u w:val="none"/>
    </w:rPr>
  </w:style>
  <w:style w:type="character" w:customStyle="1" w:styleId="18">
    <w:name w:val="font41"/>
    <w:basedOn w:val="13"/>
    <w:qFormat/>
    <w:uiPriority w:val="0"/>
    <w:rPr>
      <w:rFonts w:ascii="方正仿宋_GBK" w:eastAsia="方正仿宋_GBK" w:cs="方正仿宋_GBK"/>
      <w:color w:val="000000"/>
      <w:sz w:val="22"/>
      <w:szCs w:val="22"/>
      <w:u w:val="none"/>
    </w:rPr>
  </w:style>
  <w:style w:type="character" w:customStyle="1" w:styleId="19">
    <w:name w:val="font01"/>
    <w:basedOn w:val="13"/>
    <w:qFormat/>
    <w:uiPriority w:val="0"/>
    <w:rPr>
      <w:rFonts w:ascii="宋体" w:eastAsia="宋体" w:cs="宋体"/>
      <w:color w:val="000000"/>
      <w:sz w:val="22"/>
      <w:szCs w:val="22"/>
      <w:u w:val="none"/>
    </w:rPr>
  </w:style>
  <w:style w:type="character" w:customStyle="1" w:styleId="20">
    <w:name w:val="font81"/>
    <w:basedOn w:val="13"/>
    <w:qFormat/>
    <w:uiPriority w:val="0"/>
    <w:rPr>
      <w:rFonts w:ascii="Times New Roman" w:hAnsi="Times New Roman" w:cs="Times New Roman"/>
      <w:color w:val="000000"/>
      <w:sz w:val="22"/>
      <w:szCs w:val="22"/>
      <w:u w:val="none"/>
    </w:rPr>
  </w:style>
  <w:style w:type="character" w:customStyle="1" w:styleId="21">
    <w:name w:val="font61"/>
    <w:basedOn w:val="13"/>
    <w:qFormat/>
    <w:uiPriority w:val="0"/>
    <w:rPr>
      <w:rFonts w:ascii="方正仿宋_GBK" w:eastAsia="方正仿宋_GBK" w:cs="方正仿宋_GBK"/>
      <w:color w:val="000000"/>
      <w:sz w:val="22"/>
      <w:szCs w:val="22"/>
      <w:u w:val="none"/>
    </w:rPr>
  </w:style>
  <w:style w:type="character" w:customStyle="1" w:styleId="22">
    <w:name w:val="font11"/>
    <w:basedOn w:val="13"/>
    <w:qFormat/>
    <w:uiPriority w:val="0"/>
    <w:rPr>
      <w:rFonts w:ascii="Times New Roman" w:hAnsi="Times New Roman" w:cs="Times New Roman"/>
      <w:color w:val="000000"/>
      <w:sz w:val="22"/>
      <w:szCs w:val="22"/>
      <w:u w:val="none"/>
    </w:rPr>
  </w:style>
  <w:style w:type="character" w:customStyle="1" w:styleId="23">
    <w:name w:val="font21"/>
    <w:basedOn w:val="13"/>
    <w:qFormat/>
    <w:uiPriority w:val="0"/>
    <w:rPr>
      <w:rFonts w:ascii="方正仿宋_GBK" w:eastAsia="方正仿宋_GBK" w:cs="方正仿宋_GBK"/>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6095</Words>
  <Characters>7239</Characters>
  <Lines>1030</Lines>
  <Paragraphs>509</Paragraphs>
  <TotalTime>21</TotalTime>
  <ScaleCrop>false</ScaleCrop>
  <LinksUpToDate>false</LinksUpToDate>
  <CharactersWithSpaces>7324</CharactersWithSpaces>
  <Application>WPS Office_12.8.2.17838_F1E327BC-269C-435d-A152-05C5408002CA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2025-03-29T22:35:00Z</dcterms:created>
  <dc:creator>ZJ</dc:creator>
  <cp:lastModifiedBy>8878837</cp:lastModifiedBy>
  <cp:lastPrinted>2025-07-25T03:24:00Z</cp:lastPrinted>
  <dcterms:modified xsi:type="dcterms:W3CDTF">2025-08-05T03:48:49Z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KSOTemplateDocerSaveRecord">
    <vt:lpwstr>eyJoZGlkIjoiYTMxMmU4ZWNlNGU0MTg0YTA5ZjQ4OTI4YmJhNmE1MTIiLCJ1c2VySWQiOiIyNzM3MDQ4NTcifQ==</vt:lpwstr>
  </property>
  <property fmtid="{D5CDD505-2E9C-101B-9397-08002B2CF9AE}" pid="4" name="ICV">
    <vt:lpwstr>6DABA673AA62DD480BCA1A68C6E2B465</vt:lpwstr>
  </property>
</Properties>
</file>