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51ED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0" w:lineRule="exact"/>
        <w:jc w:val="center"/>
        <w:textAlignment w:val="auto"/>
        <w:rPr>
          <w:rFonts w:ascii="Times New Roman" w:hAnsi="Times New Roman" w:eastAsia="方正小标宋_GBK" w:cs="Times New Roman"/>
          <w:color w:val="FF0000"/>
          <w:spacing w:val="90"/>
          <w:w w:val="66"/>
          <w:sz w:val="32"/>
          <w:szCs w:val="32"/>
        </w:rPr>
      </w:pPr>
      <w:bookmarkStart w:id="0" w:name="_GoBack"/>
      <w:bookmarkEnd w:id="0"/>
    </w:p>
    <w:p w14:paraId="75A04B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0" w:lineRule="exact"/>
        <w:jc w:val="center"/>
        <w:textAlignment w:val="auto"/>
        <w:rPr>
          <w:rFonts w:ascii="Times New Roman" w:hAnsi="Times New Roman" w:eastAsia="方正小标宋_GBK" w:cs="Times New Roman"/>
          <w:color w:val="FF0000"/>
          <w:spacing w:val="90"/>
          <w:w w:val="66"/>
          <w:sz w:val="32"/>
          <w:szCs w:val="32"/>
        </w:rPr>
      </w:pPr>
    </w:p>
    <w:p w14:paraId="10DBAF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80" w:lineRule="exact"/>
        <w:jc w:val="center"/>
        <w:textAlignment w:val="auto"/>
        <w:rPr>
          <w:rFonts w:ascii="Times New Roman" w:hAnsi="Times New Roman" w:eastAsia="方正小标宋_GBK" w:cs="Times New Roman"/>
          <w:color w:val="FF0000"/>
          <w:spacing w:val="90"/>
          <w:w w:val="66"/>
          <w:sz w:val="32"/>
          <w:szCs w:val="32"/>
        </w:rPr>
      </w:pPr>
    </w:p>
    <w:tbl>
      <w:tblPr>
        <w:tblStyle w:val="11"/>
        <w:tblW w:w="830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71"/>
        <w:gridCol w:w="1735"/>
      </w:tblGrid>
      <w:tr w14:paraId="0766CE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7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/>
            <w:vAlign w:val="center"/>
          </w:tcPr>
          <w:p w14:paraId="74CF5F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atLeast"/>
              <w:jc w:val="distribute"/>
              <w:textAlignment w:val="auto"/>
              <w:rPr>
                <w:rFonts w:ascii="Times New Roman" w:hAnsi="Times New Roman" w:eastAsia="方正小标宋_GBK" w:cs="Times New Roman"/>
                <w:snapToGrid w:val="0"/>
                <w:color w:val="FF0000"/>
                <w:spacing w:val="-10"/>
                <w:w w:val="85"/>
                <w:kern w:val="0"/>
                <w:sz w:val="80"/>
                <w:szCs w:val="80"/>
              </w:rPr>
            </w:pPr>
            <w:r>
              <w:rPr>
                <w:rFonts w:ascii="Times New Roman" w:hAnsi="Times New Roman" w:eastAsia="方正小标宋_GBK" w:cs="Times New Roman"/>
                <w:snapToGrid w:val="0"/>
                <w:color w:val="FF0000"/>
                <w:spacing w:val="-10"/>
                <w:w w:val="85"/>
                <w:kern w:val="0"/>
                <w:sz w:val="80"/>
                <w:szCs w:val="80"/>
              </w:rPr>
              <w:t>江苏省医疗保障局</w:t>
            </w:r>
          </w:p>
          <w:p w14:paraId="62304D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atLeast"/>
              <w:jc w:val="distribute"/>
              <w:textAlignment w:val="auto"/>
              <w:rPr>
                <w:rFonts w:ascii="Times New Roman" w:hAnsi="Times New Roman" w:eastAsia="华文中宋" w:cs="Times New Roman"/>
                <w:b/>
                <w:snapToGrid w:val="0"/>
                <w:color w:val="FF0000"/>
                <w:spacing w:val="-60"/>
                <w:w w:val="80"/>
                <w:kern w:val="0"/>
                <w:sz w:val="80"/>
                <w:szCs w:val="80"/>
              </w:rPr>
            </w:pPr>
            <w:r>
              <w:rPr>
                <w:rFonts w:ascii="Times New Roman" w:hAnsi="Times New Roman" w:eastAsia="方正小标宋_GBK" w:cs="Times New Roman"/>
                <w:snapToGrid w:val="0"/>
                <w:color w:val="FF0000"/>
                <w:spacing w:val="-10"/>
                <w:w w:val="80"/>
                <w:kern w:val="0"/>
                <w:sz w:val="80"/>
                <w:szCs w:val="80"/>
              </w:rPr>
              <w:t>江苏省卫生健康委员会</w:t>
            </w:r>
          </w:p>
        </w:tc>
        <w:tc>
          <w:tcPr>
            <w:tcW w:w="1735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/>
            <w:vAlign w:val="center"/>
          </w:tcPr>
          <w:p w14:paraId="1C0451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600" w:lineRule="atLeast"/>
              <w:jc w:val="center"/>
              <w:textAlignment w:val="auto"/>
              <w:rPr>
                <w:rFonts w:ascii="Times New Roman" w:hAnsi="Times New Roman" w:eastAsia="方正小标宋_GBK" w:cs="Times New Roman"/>
                <w:color w:val="FF0000"/>
                <w:spacing w:val="-20"/>
                <w:w w:val="80"/>
                <w:sz w:val="100"/>
                <w:szCs w:val="100"/>
              </w:rPr>
            </w:pPr>
            <w:r>
              <w:rPr>
                <w:rFonts w:ascii="Times New Roman" w:hAnsi="Times New Roman" w:eastAsia="方正小标宋_GBK" w:cs="Times New Roman"/>
                <w:snapToGrid w:val="0"/>
                <w:color w:val="FF0000"/>
                <w:spacing w:val="-20"/>
                <w:w w:val="80"/>
                <w:kern w:val="0"/>
                <w:sz w:val="100"/>
                <w:szCs w:val="100"/>
              </w:rPr>
              <w:t>文件</w:t>
            </w:r>
          </w:p>
        </w:tc>
      </w:tr>
    </w:tbl>
    <w:p w14:paraId="2C816A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after="157" w:line="580" w:lineRule="exact"/>
        <w:jc w:val="center"/>
        <w:textAlignment w:val="auto"/>
        <w:rPr>
          <w:rFonts w:ascii="Times New Roman" w:hAnsi="Times New Roman" w:eastAsia="仿宋_GB2312" w:cs="Times New Roman"/>
          <w:color w:val="000000"/>
          <w:kern w:val="0"/>
          <w:sz w:val="32"/>
          <w:szCs w:val="32"/>
        </w:rPr>
      </w:pP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>苏医保发〔202</w:t>
      </w:r>
      <w:r>
        <w:rPr>
          <w:rFonts w:hint="eastAsia" w:ascii="Times New Roman" w:hAnsi="Times New Roman" w:eastAsia="方正仿宋_GBK" w:cs="Times New Roman"/>
          <w:color w:val="000000"/>
          <w:kern w:val="0"/>
          <w:sz w:val="32"/>
          <w:szCs w:val="32"/>
          <w:lang w:val="en-US" w:eastAsia="zh-CN"/>
        </w:rPr>
        <w:t>5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>〕</w:t>
      </w:r>
      <w:r>
        <w:rPr>
          <w:rFonts w:hint="eastAsia" w:ascii="Times New Roman" w:hAnsi="Times New Roman" w:eastAsia="方正仿宋_GBK" w:cs="Times New Roman"/>
          <w:color w:val="000000"/>
          <w:kern w:val="0"/>
          <w:sz w:val="32"/>
          <w:szCs w:val="32"/>
          <w:lang w:val="en-US" w:eastAsia="zh-CN"/>
        </w:rPr>
        <w:t>18</w:t>
      </w:r>
      <w:r>
        <w:rPr>
          <w:rFonts w:ascii="Times New Roman" w:hAnsi="Times New Roman" w:eastAsia="方正仿宋_GBK" w:cs="Times New Roman"/>
          <w:color w:val="000000"/>
          <w:kern w:val="0"/>
          <w:sz w:val="32"/>
          <w:szCs w:val="32"/>
        </w:rPr>
        <w:t>号</w:t>
      </w:r>
    </w:p>
    <w:p w14:paraId="53F694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jc w:val="center"/>
        <w:textAlignment w:val="auto"/>
        <w:rPr>
          <w:rFonts w:ascii="Times New Roman" w:hAnsi="Times New Roman" w:eastAsia="方正小标宋_GBK" w:cs="Times New Roman"/>
          <w:color w:val="000000"/>
          <w:sz w:val="44"/>
          <w:szCs w:val="44"/>
        </w:rPr>
      </w:pPr>
      <w:r>
        <w:rPr>
          <w:rFonts w:ascii="Times New Roman" w:hAnsi="Times New Roman" w:eastAsia="仿宋_GB2312" w:cs="Times New Roman"/>
          <w:kern w:val="0"/>
          <w:sz w:val="32"/>
          <w:szCs w:val="20"/>
        </w:rPr>
        <mc:AlternateContent>
          <mc:Choice Requires="wps">
            <w:drawing>
              <wp:inline distT="0" distB="0" distL="113665" distR="113665">
                <wp:extent cx="5615940" cy="38100"/>
                <wp:effectExtent l="0" t="0" r="0" b="0"/>
                <wp:docPr id="4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5940" cy="3810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9525" cap="flat" cmpd="sng">
                          <a:noFill/>
                          <a:prstDash val="solid"/>
                          <a:miter/>
                        </a:ln>
                      </wps:spPr>
                      <wps:bodyPr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矩形 5" o:spid="_x0000_s1026" o:spt="1" style="height:3pt;width:442.2pt;" fillcolor="#FF0000" filled="t" stroked="f" coordsize="21600,21600" o:gfxdata="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w/UYvNEAAAADAQAADwAAAAAAAAAB&#10;ACAAAAAiAAAAZHJzL2Rvd25yZXYueG1sUEsBAhQAFAAAAAgAh07iQBq99IEXAgAAIQQAAA4AAAAA&#10;AAAAAQAgAAAAIAEAAGRycy9lMm9Eb2MueG1sUEsFBgAAAAAGAAYAWQEAAKkFAAAAAA==&#10;">
                <v:fill on="t" focussize="0,0"/>
                <v:stroke on="f" joinstyle="miter"/>
                <v:imagedata o:title=""/>
                <o:lock v:ext="edit" aspectratio="f"/>
                <w10:wrap type="none"/>
                <w10:anchorlock/>
              </v:rect>
            </w:pict>
          </mc:Fallback>
        </mc:AlternateContent>
      </w:r>
    </w:p>
    <w:p w14:paraId="2716FB6C">
      <w:pPr>
        <w:pStyle w:val="9"/>
        <w:keepNext w:val="0"/>
        <w:keepLines w:val="0"/>
        <w:pageBreakBefore w:val="0"/>
        <w:widowControl w:val="0"/>
        <w:suppressLineNumbers w:val="0"/>
        <w:shd w:val="clear" w:color="auto" w:fill="FFFFFF"/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0"/>
        <w:jc w:val="center"/>
        <w:textAlignment w:val="auto"/>
        <w:outlineLvl w:val="9"/>
        <w:rPr>
          <w:rFonts w:ascii="Times New Roman" w:hAnsi="Times New Roman" w:eastAsia="方正小标宋_GBK" w:cs="Times New Roman"/>
          <w:i w:val="0"/>
          <w:iCs w:val="0"/>
          <w:caps w:val="0"/>
          <w:smallCaps w:val="0"/>
          <w:color w:val="auto"/>
          <w:spacing w:val="0"/>
          <w:sz w:val="44"/>
          <w:szCs w:val="44"/>
          <w:shd w:val="clear" w:color="auto" w:fill="FFFFFF"/>
          <w:vertAlign w:val="baseline"/>
        </w:rPr>
      </w:pPr>
    </w:p>
    <w:p w14:paraId="4420464A">
      <w:pPr>
        <w:pStyle w:val="9"/>
        <w:keepNext w:val="0"/>
        <w:keepLines w:val="0"/>
        <w:pageBreakBefore w:val="0"/>
        <w:widowControl w:val="0"/>
        <w:suppressLineNumbers w:val="0"/>
        <w:shd w:val="clear" w:color="auto" w:fill="FFFFFF"/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0"/>
        <w:jc w:val="center"/>
        <w:textAlignment w:val="auto"/>
        <w:outlineLvl w:val="9"/>
        <w:rPr>
          <w:rFonts w:hint="eastAsia" w:ascii="Times New Roman" w:hAnsi="Times New Roman" w:eastAsia="方正小标宋_GBK" w:cs="Times New Roman"/>
          <w:i w:val="0"/>
          <w:iCs w:val="0"/>
          <w:caps w:val="0"/>
          <w:smallCaps w:val="0"/>
          <w:color w:val="auto"/>
          <w:spacing w:val="0"/>
          <w:sz w:val="44"/>
          <w:szCs w:val="44"/>
          <w:shd w:val="clear" w:color="auto" w:fill="FFFFFF"/>
          <w:vertAlign w:val="baseline"/>
          <w:lang w:val="en-US" w:eastAsia="zh-CN"/>
        </w:rPr>
      </w:pPr>
      <w:r>
        <w:rPr>
          <w:rFonts w:hint="eastAsia" w:ascii="Times New Roman" w:hAnsi="Times New Roman" w:eastAsia="方正小标宋_GBK" w:cs="Times New Roman"/>
          <w:i w:val="0"/>
          <w:iCs w:val="0"/>
          <w:caps w:val="0"/>
          <w:smallCaps w:val="0"/>
          <w:color w:val="auto"/>
          <w:spacing w:val="0"/>
          <w:sz w:val="44"/>
          <w:szCs w:val="44"/>
          <w:shd w:val="clear" w:color="auto" w:fill="FFFFFF"/>
          <w:vertAlign w:val="baseline"/>
          <w:lang w:eastAsia="zh-CN"/>
        </w:rPr>
        <w:t>江苏省医疗保障局</w:t>
      </w:r>
      <w:r>
        <w:rPr>
          <w:rFonts w:hint="eastAsia" w:ascii="Times New Roman" w:hAnsi="Times New Roman" w:eastAsia="方正小标宋_GBK" w:cs="Times New Roman"/>
          <w:i w:val="0"/>
          <w:iCs w:val="0"/>
          <w:caps w:val="0"/>
          <w:smallCaps w:val="0"/>
          <w:color w:val="auto"/>
          <w:spacing w:val="0"/>
          <w:sz w:val="44"/>
          <w:szCs w:val="44"/>
          <w:shd w:val="clear" w:color="auto" w:fill="FFFFFF"/>
          <w:vertAlign w:val="baseline"/>
          <w:lang w:val="en-US" w:eastAsia="zh-CN"/>
        </w:rPr>
        <w:t xml:space="preserve"> 江苏省卫生健康委员会</w:t>
      </w:r>
    </w:p>
    <w:p w14:paraId="035A4DD9">
      <w:pPr>
        <w:pStyle w:val="9"/>
        <w:keepNext w:val="0"/>
        <w:keepLines w:val="0"/>
        <w:pageBreakBefore w:val="0"/>
        <w:widowControl w:val="0"/>
        <w:suppressLineNumbers w:val="0"/>
        <w:shd w:val="clear" w:color="auto" w:fill="FFFFFF"/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0"/>
        <w:jc w:val="center"/>
        <w:textAlignment w:val="auto"/>
        <w:outlineLvl w:val="9"/>
        <w:rPr>
          <w:rFonts w:ascii="Times New Roman" w:hAnsi="Times New Roman" w:eastAsia="方正仿宋_GBK" w:cs="Times New Roman"/>
          <w:caps w:val="0"/>
          <w:smallCaps w:val="0"/>
          <w:color w:val="auto"/>
          <w:sz w:val="44"/>
          <w:szCs w:val="44"/>
          <w:vertAlign w:val="baseline"/>
        </w:rPr>
      </w:pPr>
      <w:r>
        <w:rPr>
          <w:rFonts w:ascii="Times New Roman" w:hAnsi="Times New Roman" w:eastAsia="方正小标宋_GBK" w:cs="Times New Roman"/>
          <w:b w:val="0"/>
          <w:bCs w:val="0"/>
          <w:caps w:val="0"/>
          <w:smallCaps w:val="0"/>
          <w:color w:val="auto"/>
          <w:kern w:val="2"/>
          <w:sz w:val="44"/>
          <w:szCs w:val="44"/>
          <w:vertAlign w:val="baseline"/>
          <w:lang w:val="en-US" w:eastAsia="zh-CN"/>
        </w:rPr>
        <w:t>关于调整部分医疗服务项目价格的通知</w:t>
      </w:r>
    </w:p>
    <w:p w14:paraId="4CC94E2D"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80" w:lineRule="exact"/>
        <w:ind w:left="0" w:right="0" w:firstLine="0"/>
        <w:jc w:val="center"/>
        <w:textAlignment w:val="auto"/>
        <w:outlineLvl w:val="9"/>
        <w:rPr>
          <w:rFonts w:ascii="Times New Roman" w:hAnsi="Times New Roman" w:eastAsia="方正仿宋_GBK" w:cs="Times New Roman"/>
          <w:caps w:val="0"/>
          <w:smallCaps w:val="0"/>
          <w:color w:val="auto"/>
          <w:sz w:val="44"/>
          <w:szCs w:val="44"/>
          <w:vertAlign w:val="baseline"/>
        </w:rPr>
      </w:pPr>
    </w:p>
    <w:p w14:paraId="79760A05"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80" w:lineRule="exact"/>
        <w:ind w:left="0" w:right="0" w:firstLine="0"/>
        <w:jc w:val="both"/>
        <w:textAlignment w:val="auto"/>
        <w:outlineLvl w:val="9"/>
        <w:rPr>
          <w:rFonts w:ascii="Times New Roman" w:hAnsi="Times New Roman" w:eastAsia="方正仿宋_GBK" w:cs="Times New Roman"/>
          <w:caps w:val="0"/>
          <w:smallCaps w:val="0"/>
          <w:color w:val="000000"/>
          <w:kern w:val="0"/>
          <w:sz w:val="32"/>
          <w:szCs w:val="32"/>
          <w:vertAlign w:val="baseline"/>
        </w:rPr>
      </w:pPr>
      <w:r>
        <w:rPr>
          <w:rFonts w:hint="eastAsia" w:ascii="Times New Roman" w:hAnsi="Times New Roman" w:eastAsia="方正仿宋_GBK" w:cs="Times New Roman"/>
          <w:b w:val="0"/>
          <w:bCs w:val="0"/>
          <w:caps w:val="0"/>
          <w:smallCaps w:val="0"/>
          <w:color w:val="000000"/>
          <w:kern w:val="0"/>
          <w:sz w:val="32"/>
          <w:szCs w:val="32"/>
          <w:vertAlign w:val="baseline"/>
          <w:lang w:val="en-US" w:eastAsia="zh-CN"/>
        </w:rPr>
        <w:t>各设区市医疗保障局、卫生健康委，在宁省（部）属</w:t>
      </w:r>
      <w:r>
        <w:rPr>
          <w:rFonts w:hint="eastAsia" w:ascii="等线" w:hAnsi="等线" w:eastAsia="方正仿宋_GBK" w:cs="Times New Roman"/>
          <w:b w:val="0"/>
          <w:bCs w:val="0"/>
          <w:caps w:val="0"/>
          <w:smallCaps w:val="0"/>
          <w:color w:val="000000"/>
          <w:kern w:val="0"/>
          <w:sz w:val="32"/>
          <w:szCs w:val="32"/>
          <w:vertAlign w:val="baseline"/>
          <w:lang w:val="en-US" w:eastAsia="zh-CN"/>
        </w:rPr>
        <w:t>公立</w:t>
      </w:r>
      <w:r>
        <w:rPr>
          <w:rFonts w:hint="eastAsia" w:ascii="Times New Roman" w:hAnsi="Times New Roman" w:eastAsia="方正仿宋_GBK" w:cs="Times New Roman"/>
          <w:b w:val="0"/>
          <w:bCs w:val="0"/>
          <w:caps w:val="0"/>
          <w:smallCaps w:val="0"/>
          <w:color w:val="000000"/>
          <w:kern w:val="0"/>
          <w:sz w:val="32"/>
          <w:szCs w:val="32"/>
          <w:vertAlign w:val="baseline"/>
          <w:lang w:val="en-US" w:eastAsia="zh-CN"/>
        </w:rPr>
        <w:t>医疗机构：</w:t>
      </w:r>
    </w:p>
    <w:p w14:paraId="0AB2BA9B"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80" w:lineRule="exact"/>
        <w:ind w:left="0" w:right="0" w:firstLine="640" w:firstLineChars="200"/>
        <w:jc w:val="both"/>
        <w:textAlignment w:val="auto"/>
        <w:outlineLvl w:val="9"/>
        <w:rPr>
          <w:rFonts w:ascii="Times New Roman" w:hAnsi="Times New Roman" w:eastAsia="方正仿宋_GBK" w:cs="Times New Roman"/>
          <w:caps w:val="0"/>
          <w:smallCaps w:val="0"/>
          <w:color w:val="000000"/>
          <w:kern w:val="0"/>
          <w:sz w:val="32"/>
          <w:szCs w:val="32"/>
          <w:vertAlign w:val="baseline"/>
        </w:rPr>
      </w:pPr>
      <w:r>
        <w:rPr>
          <w:rFonts w:hint="eastAsia" w:ascii="Times New Roman" w:hAnsi="Times New Roman" w:eastAsia="方正仿宋_GBK" w:cs="Times New Roman"/>
          <w:b w:val="0"/>
          <w:bCs w:val="0"/>
          <w:caps w:val="0"/>
          <w:smallCaps w:val="0"/>
          <w:color w:val="000000"/>
          <w:kern w:val="0"/>
          <w:sz w:val="32"/>
          <w:szCs w:val="32"/>
          <w:vertAlign w:val="baseline"/>
          <w:lang w:val="en-US" w:eastAsia="zh-CN"/>
        </w:rPr>
        <w:t>根据江苏省医疗保障局《关于深化医疗服务价格改革的实施意见》（苏医保发</w:t>
      </w:r>
      <w:r>
        <w:rPr>
          <w:rFonts w:hint="eastAsia" w:ascii="Times New Roman" w:hAnsi="Times New Roman" w:eastAsia="方正仿宋_GBK" w:cs="Times New Roman"/>
          <w:b w:val="0"/>
          <w:bCs w:val="0"/>
          <w:caps w:val="0"/>
          <w:smallCaps w:val="0"/>
          <w:color w:val="auto"/>
          <w:kern w:val="2"/>
          <w:sz w:val="32"/>
          <w:szCs w:val="32"/>
          <w:vertAlign w:val="baseline"/>
          <w:lang w:val="en-US" w:eastAsia="zh-CN"/>
        </w:rPr>
        <w:t>〔</w:t>
      </w:r>
      <w:r>
        <w:rPr>
          <w:rFonts w:ascii="Times New Roman" w:hAnsi="Times New Roman" w:eastAsia="方正仿宋_GBK" w:cs="Times New Roman"/>
          <w:b w:val="0"/>
          <w:bCs w:val="0"/>
          <w:caps w:val="0"/>
          <w:smallCaps w:val="0"/>
          <w:color w:val="auto"/>
          <w:kern w:val="2"/>
          <w:sz w:val="32"/>
          <w:szCs w:val="32"/>
          <w:vertAlign w:val="baseline"/>
          <w:lang w:val="en-US" w:eastAsia="zh-CN"/>
        </w:rPr>
        <w:t>2022</w:t>
      </w:r>
      <w:r>
        <w:rPr>
          <w:rFonts w:hint="eastAsia" w:ascii="Times New Roman" w:hAnsi="Times New Roman" w:eastAsia="方正仿宋_GBK" w:cs="Times New Roman"/>
          <w:b w:val="0"/>
          <w:bCs w:val="0"/>
          <w:caps w:val="0"/>
          <w:smallCaps w:val="0"/>
          <w:color w:val="auto"/>
          <w:kern w:val="2"/>
          <w:sz w:val="32"/>
          <w:szCs w:val="32"/>
          <w:vertAlign w:val="baseline"/>
          <w:lang w:val="en-US" w:eastAsia="zh-CN"/>
        </w:rPr>
        <w:t>〕</w:t>
      </w:r>
      <w:r>
        <w:rPr>
          <w:rFonts w:ascii="Times New Roman" w:hAnsi="Times New Roman" w:eastAsia="方正仿宋_GBK" w:cs="Times New Roman"/>
          <w:b w:val="0"/>
          <w:bCs w:val="0"/>
          <w:caps w:val="0"/>
          <w:smallCaps w:val="0"/>
          <w:color w:val="auto"/>
          <w:kern w:val="2"/>
          <w:sz w:val="32"/>
          <w:szCs w:val="32"/>
          <w:vertAlign w:val="baseline"/>
          <w:lang w:val="en-US" w:eastAsia="zh-CN"/>
        </w:rPr>
        <w:t>72</w:t>
      </w:r>
      <w:r>
        <w:rPr>
          <w:rFonts w:hint="eastAsia" w:ascii="Times New Roman" w:hAnsi="Times New Roman" w:eastAsia="方正仿宋_GBK" w:cs="Times New Roman"/>
          <w:b w:val="0"/>
          <w:bCs w:val="0"/>
          <w:caps w:val="0"/>
          <w:smallCaps w:val="0"/>
          <w:color w:val="000000"/>
          <w:kern w:val="0"/>
          <w:sz w:val="32"/>
          <w:szCs w:val="32"/>
          <w:vertAlign w:val="baseline"/>
          <w:lang w:val="en-US" w:eastAsia="zh-CN"/>
        </w:rPr>
        <w:t>号）要求，依据政府制定价格规定，经履行</w:t>
      </w:r>
      <w:r>
        <w:rPr>
          <w:rFonts w:hint="eastAsia" w:ascii="等线" w:hAnsi="等线" w:eastAsia="方正仿宋_GBK" w:cs="Times New Roman"/>
          <w:b w:val="0"/>
          <w:bCs w:val="0"/>
          <w:caps w:val="0"/>
          <w:smallCaps w:val="0"/>
          <w:color w:val="000000"/>
          <w:kern w:val="0"/>
          <w:sz w:val="32"/>
          <w:szCs w:val="32"/>
          <w:vertAlign w:val="baseline"/>
          <w:lang w:val="en-US" w:eastAsia="zh-CN"/>
        </w:rPr>
        <w:t>项目遴选</w:t>
      </w:r>
      <w:r>
        <w:rPr>
          <w:rFonts w:hint="eastAsia" w:ascii="Times New Roman" w:hAnsi="Times New Roman" w:eastAsia="方正仿宋_GBK" w:cs="Times New Roman"/>
          <w:b w:val="0"/>
          <w:bCs w:val="0"/>
          <w:caps w:val="0"/>
          <w:smallCaps w:val="0"/>
          <w:color w:val="000000"/>
          <w:kern w:val="0"/>
          <w:sz w:val="32"/>
          <w:szCs w:val="32"/>
          <w:vertAlign w:val="baseline"/>
          <w:lang w:val="en-US" w:eastAsia="zh-CN"/>
        </w:rPr>
        <w:t>、专家论证、征求社会意见等程序，决定</w:t>
      </w:r>
      <w:r>
        <w:rPr>
          <w:rFonts w:hint="eastAsia" w:ascii="等线" w:hAnsi="等线" w:eastAsia="方正仿宋_GBK" w:cs="Times New Roman"/>
          <w:b w:val="0"/>
          <w:bCs w:val="0"/>
          <w:caps w:val="0"/>
          <w:smallCaps w:val="0"/>
          <w:color w:val="000000"/>
          <w:kern w:val="0"/>
          <w:sz w:val="32"/>
          <w:szCs w:val="32"/>
          <w:vertAlign w:val="baseline"/>
          <w:lang w:val="en-US" w:eastAsia="zh-CN"/>
        </w:rPr>
        <w:t>降低部分检验检查类</w:t>
      </w:r>
      <w:r>
        <w:rPr>
          <w:rFonts w:hint="eastAsia" w:ascii="Times New Roman" w:hAnsi="Times New Roman" w:eastAsia="方正仿宋_GBK" w:cs="Times New Roman"/>
          <w:b w:val="0"/>
          <w:bCs w:val="0"/>
          <w:caps w:val="0"/>
          <w:smallCaps w:val="0"/>
          <w:color w:val="000000"/>
          <w:kern w:val="0"/>
          <w:sz w:val="32"/>
          <w:szCs w:val="32"/>
          <w:vertAlign w:val="baseline"/>
          <w:lang w:val="en-US" w:eastAsia="zh-CN"/>
        </w:rPr>
        <w:t>医疗服务项目价格。现就有关事项通知如下：</w:t>
      </w:r>
    </w:p>
    <w:p w14:paraId="4A4F4908">
      <w:pPr>
        <w:keepNext w:val="0"/>
        <w:keepLines w:val="0"/>
        <w:pageBreakBefore w:val="0"/>
        <w:widowControl w:val="0"/>
        <w:suppressLineNumbers w:val="0"/>
        <w:tabs>
          <w:tab w:val="left" w:pos="0"/>
        </w:tabs>
        <w:suppressAutoHyphen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80" w:lineRule="exact"/>
        <w:ind w:left="0" w:right="0" w:firstLine="640" w:firstLineChars="200"/>
        <w:jc w:val="both"/>
        <w:textAlignment w:val="auto"/>
        <w:outlineLvl w:val="9"/>
        <w:rPr>
          <w:rFonts w:ascii="Times New Roman" w:hAnsi="Times New Roman" w:eastAsia="方正仿宋_GBK" w:cs="Times New Roman"/>
          <w:caps w:val="0"/>
          <w:smallCaps w:val="0"/>
          <w:color w:val="auto"/>
          <w:kern w:val="2"/>
          <w:sz w:val="32"/>
          <w:szCs w:val="32"/>
          <w:vertAlign w:val="baseline"/>
          <w:lang w:val="en-US" w:eastAsia="zh-CN"/>
        </w:rPr>
      </w:pPr>
      <w:r>
        <w:rPr>
          <w:rFonts w:hint="eastAsia" w:ascii="等线" w:hAnsi="等线" w:eastAsia="方正仿宋_GBK" w:cs="Times New Roman"/>
          <w:b w:val="0"/>
          <w:bCs w:val="0"/>
          <w:caps w:val="0"/>
          <w:smallCaps w:val="0"/>
          <w:color w:val="000000"/>
          <w:kern w:val="0"/>
          <w:sz w:val="32"/>
          <w:szCs w:val="32"/>
          <w:vertAlign w:val="baseline"/>
          <w:lang w:val="en-US" w:eastAsia="zh-CN"/>
        </w:rPr>
        <w:t>一、降低</w:t>
      </w:r>
      <w:r>
        <w:rPr>
          <w:rFonts w:hint="eastAsia" w:ascii="Times New Roman" w:hAnsi="Times New Roman" w:eastAsia="方正仿宋_GBK" w:cs="Times New Roman"/>
          <w:b w:val="0"/>
          <w:bCs w:val="0"/>
          <w:caps w:val="0"/>
          <w:smallCaps w:val="0"/>
          <w:color w:val="000000"/>
          <w:kern w:val="0"/>
          <w:sz w:val="32"/>
          <w:szCs w:val="32"/>
          <w:vertAlign w:val="baseline"/>
          <w:lang w:val="en-US" w:eastAsia="zh-CN"/>
        </w:rPr>
        <w:t>部分</w:t>
      </w:r>
      <w:r>
        <w:rPr>
          <w:rFonts w:hint="eastAsia" w:ascii="等线" w:hAnsi="等线" w:eastAsia="方正仿宋_GBK" w:cs="Times New Roman"/>
          <w:b w:val="0"/>
          <w:bCs w:val="0"/>
          <w:caps w:val="0"/>
          <w:smallCaps w:val="0"/>
          <w:color w:val="000000"/>
          <w:kern w:val="0"/>
          <w:sz w:val="32"/>
          <w:szCs w:val="32"/>
          <w:vertAlign w:val="baseline"/>
          <w:lang w:val="en-US" w:eastAsia="zh-CN"/>
        </w:rPr>
        <w:t>检验检查</w:t>
      </w:r>
      <w:r>
        <w:rPr>
          <w:rFonts w:hint="eastAsia" w:ascii="Times New Roman" w:hAnsi="Times New Roman" w:eastAsia="方正仿宋_GBK" w:cs="Times New Roman"/>
          <w:b w:val="0"/>
          <w:bCs w:val="0"/>
          <w:caps w:val="0"/>
          <w:smallCaps w:val="0"/>
          <w:color w:val="000000"/>
          <w:kern w:val="0"/>
          <w:sz w:val="32"/>
          <w:szCs w:val="32"/>
          <w:vertAlign w:val="baseline"/>
          <w:lang w:val="en-US" w:eastAsia="zh-CN"/>
        </w:rPr>
        <w:t>类医疗服务项目价格（</w:t>
      </w:r>
      <w:r>
        <w:rPr>
          <w:rFonts w:hint="eastAsia" w:ascii="等线" w:hAnsi="等线" w:eastAsia="方正仿宋_GBK" w:cs="Times New Roman"/>
          <w:b w:val="0"/>
          <w:bCs w:val="0"/>
          <w:caps w:val="0"/>
          <w:smallCaps w:val="0"/>
          <w:color w:val="000000"/>
          <w:kern w:val="0"/>
          <w:sz w:val="32"/>
          <w:szCs w:val="32"/>
          <w:vertAlign w:val="baseline"/>
          <w:lang w:val="en-US" w:eastAsia="zh-CN"/>
        </w:rPr>
        <w:t>详见附件</w:t>
      </w:r>
      <w:r>
        <w:rPr>
          <w:rFonts w:hint="eastAsia" w:ascii="Times New Roman" w:hAnsi="Times New Roman" w:eastAsia="方正仿宋_GBK" w:cs="Times New Roman"/>
          <w:b w:val="0"/>
          <w:bCs w:val="0"/>
          <w:caps w:val="0"/>
          <w:smallCaps w:val="0"/>
          <w:color w:val="000000"/>
          <w:kern w:val="0"/>
          <w:sz w:val="32"/>
          <w:szCs w:val="32"/>
          <w:vertAlign w:val="baseline"/>
          <w:lang w:val="en-US" w:eastAsia="zh-CN"/>
        </w:rPr>
        <w:t>）。</w:t>
      </w:r>
    </w:p>
    <w:p w14:paraId="3EAA58F2"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80" w:lineRule="exact"/>
        <w:ind w:left="0" w:right="0" w:firstLine="640" w:firstLineChars="200"/>
        <w:jc w:val="both"/>
        <w:textAlignment w:val="auto"/>
        <w:outlineLvl w:val="9"/>
        <w:rPr>
          <w:rFonts w:hint="eastAsia" w:ascii="Times New Roman" w:hAnsi="Times New Roman" w:eastAsia="方正仿宋_GBK" w:cs="Times New Roman"/>
          <w:caps w:val="0"/>
          <w:smallCaps w:val="0"/>
          <w:color w:val="auto"/>
          <w:kern w:val="2"/>
          <w:sz w:val="32"/>
          <w:szCs w:val="32"/>
          <w:vertAlign w:val="baseline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 w:val="0"/>
          <w:caps w:val="0"/>
          <w:smallCaps w:val="0"/>
          <w:color w:val="auto"/>
          <w:kern w:val="2"/>
          <w:sz w:val="32"/>
          <w:szCs w:val="32"/>
          <w:vertAlign w:val="baseline"/>
          <w:lang w:val="en-US" w:eastAsia="zh-CN"/>
        </w:rPr>
        <w:t>二、调整后价格为</w:t>
      </w:r>
      <w:r>
        <w:rPr>
          <w:rFonts w:hint="eastAsia" w:ascii="等线" w:hAnsi="等线" w:eastAsia="方正仿宋_GBK" w:cs="Times New Roman"/>
          <w:b w:val="0"/>
          <w:bCs w:val="0"/>
          <w:caps w:val="0"/>
          <w:smallCaps w:val="0"/>
          <w:color w:val="auto"/>
          <w:kern w:val="2"/>
          <w:sz w:val="32"/>
          <w:szCs w:val="32"/>
          <w:vertAlign w:val="baseline"/>
          <w:lang w:val="en-US" w:eastAsia="zh-CN"/>
        </w:rPr>
        <w:t>公立医疗机构</w:t>
      </w:r>
      <w:r>
        <w:rPr>
          <w:rFonts w:hint="eastAsia" w:ascii="Times New Roman" w:hAnsi="Times New Roman" w:eastAsia="方正仿宋_GBK" w:cs="Times New Roman"/>
          <w:b w:val="0"/>
          <w:bCs w:val="0"/>
          <w:caps w:val="0"/>
          <w:smallCaps w:val="0"/>
          <w:color w:val="auto"/>
          <w:kern w:val="2"/>
          <w:sz w:val="32"/>
          <w:szCs w:val="32"/>
          <w:vertAlign w:val="baseline"/>
          <w:lang w:val="en-US" w:eastAsia="zh-CN"/>
        </w:rPr>
        <w:t>最高</w:t>
      </w:r>
      <w:r>
        <w:rPr>
          <w:rFonts w:hint="eastAsia" w:ascii="等线" w:hAnsi="等线" w:eastAsia="方正仿宋_GBK" w:cs="Times New Roman"/>
          <w:b w:val="0"/>
          <w:bCs w:val="0"/>
          <w:caps w:val="0"/>
          <w:smallCaps w:val="0"/>
          <w:color w:val="auto"/>
          <w:kern w:val="2"/>
          <w:sz w:val="32"/>
          <w:szCs w:val="32"/>
          <w:vertAlign w:val="baseline"/>
          <w:lang w:val="en-US" w:eastAsia="zh-CN"/>
        </w:rPr>
        <w:t>政府</w:t>
      </w:r>
      <w:r>
        <w:rPr>
          <w:rFonts w:hint="eastAsia" w:ascii="Times New Roman" w:hAnsi="Times New Roman" w:eastAsia="方正仿宋_GBK" w:cs="Times New Roman"/>
          <w:b w:val="0"/>
          <w:bCs w:val="0"/>
          <w:caps w:val="0"/>
          <w:smallCaps w:val="0"/>
          <w:color w:val="auto"/>
          <w:kern w:val="2"/>
          <w:sz w:val="32"/>
          <w:szCs w:val="32"/>
          <w:vertAlign w:val="baseline"/>
          <w:lang w:val="en-US" w:eastAsia="zh-CN"/>
        </w:rPr>
        <w:t>指导价格</w:t>
      </w:r>
      <w:r>
        <w:rPr>
          <w:rFonts w:hint="eastAsia" w:ascii="等线" w:hAnsi="等线" w:eastAsia="方正仿宋_GBK" w:cs="Times New Roman"/>
          <w:b w:val="0"/>
          <w:bCs w:val="0"/>
          <w:caps w:val="0"/>
          <w:smallCaps w:val="0"/>
          <w:color w:val="auto"/>
          <w:kern w:val="2"/>
          <w:sz w:val="32"/>
          <w:szCs w:val="32"/>
          <w:vertAlign w:val="baseline"/>
          <w:lang w:val="en-US" w:eastAsia="zh-CN"/>
        </w:rPr>
        <w:t>，不得上浮</w:t>
      </w:r>
      <w:r>
        <w:rPr>
          <w:rFonts w:hint="eastAsia" w:ascii="Times New Roman" w:hAnsi="Times New Roman" w:eastAsia="方正仿宋_GBK" w:cs="Times New Roman"/>
          <w:b w:val="0"/>
          <w:bCs w:val="0"/>
          <w:caps w:val="0"/>
          <w:smallCaps w:val="0"/>
          <w:color w:val="auto"/>
          <w:kern w:val="2"/>
          <w:sz w:val="32"/>
          <w:szCs w:val="32"/>
          <w:vertAlign w:val="baseline"/>
          <w:lang w:val="en-US" w:eastAsia="zh-CN"/>
        </w:rPr>
        <w:t>。</w:t>
      </w:r>
      <w:r>
        <w:rPr>
          <w:rFonts w:hint="eastAsia" w:ascii="等线" w:hAnsi="等线" w:eastAsia="方正仿宋_GBK" w:cs="Times New Roman"/>
          <w:b w:val="0"/>
          <w:bCs w:val="0"/>
          <w:caps w:val="0"/>
          <w:smallCaps w:val="0"/>
          <w:color w:val="auto"/>
          <w:kern w:val="2"/>
          <w:sz w:val="32"/>
          <w:szCs w:val="32"/>
          <w:vertAlign w:val="baseline"/>
          <w:lang w:val="en-US" w:eastAsia="zh-CN"/>
        </w:rPr>
        <w:t>各有关医疗机构可根据自身条件和市场供求状况下浮，具体下浮幅度</w:t>
      </w:r>
      <w:r>
        <w:rPr>
          <w:rFonts w:hint="eastAsia" w:ascii="Times New Roman" w:hAnsi="Times New Roman" w:eastAsia="方正仿宋_GBK" w:cs="Times New Roman"/>
          <w:b w:val="0"/>
          <w:bCs w:val="0"/>
          <w:caps w:val="0"/>
          <w:smallCaps w:val="0"/>
          <w:color w:val="auto"/>
          <w:kern w:val="2"/>
          <w:sz w:val="32"/>
          <w:szCs w:val="32"/>
          <w:vertAlign w:val="baseline"/>
          <w:lang w:val="en-US" w:eastAsia="zh-CN"/>
        </w:rPr>
        <w:t>不限。</w:t>
      </w:r>
    </w:p>
    <w:p w14:paraId="17AA73EE"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80" w:lineRule="exact"/>
        <w:ind w:left="0" w:right="0" w:firstLine="640" w:firstLineChars="200"/>
        <w:jc w:val="both"/>
        <w:textAlignment w:val="auto"/>
        <w:outlineLvl w:val="9"/>
        <w:rPr>
          <w:rFonts w:ascii="Times New Roman" w:hAnsi="Times New Roman" w:eastAsia="方正仿宋_GBK" w:cs="Times New Roman"/>
          <w:caps w:val="0"/>
          <w:smallCaps w:val="0"/>
          <w:color w:val="auto"/>
          <w:kern w:val="2"/>
          <w:sz w:val="32"/>
          <w:szCs w:val="32"/>
          <w:vertAlign w:val="baseline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 w:val="0"/>
          <w:caps w:val="0"/>
          <w:smallCaps w:val="0"/>
          <w:color w:val="auto"/>
          <w:kern w:val="2"/>
          <w:sz w:val="32"/>
          <w:szCs w:val="32"/>
          <w:vertAlign w:val="baseline"/>
          <w:lang w:val="en-US" w:eastAsia="zh-CN"/>
        </w:rPr>
        <w:t>三、医保支付类别仍按原规定执行。各设区市医疗保障部门和医保经办机构要及时做好信息更新维护，密切关注价格调整后的落实情况，督促医疗机构严格执行相关规定。</w:t>
      </w:r>
    </w:p>
    <w:p w14:paraId="39338189"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80" w:lineRule="exact"/>
        <w:ind w:left="0" w:right="0" w:firstLine="640" w:firstLineChars="200"/>
        <w:jc w:val="both"/>
        <w:textAlignment w:val="auto"/>
        <w:outlineLvl w:val="9"/>
        <w:rPr>
          <w:rFonts w:ascii="Times New Roman" w:hAnsi="Times New Roman" w:eastAsia="方正仿宋_GBK" w:cs="Times New Roman"/>
          <w:caps w:val="0"/>
          <w:smallCaps w:val="0"/>
          <w:color w:val="auto"/>
          <w:kern w:val="2"/>
          <w:sz w:val="32"/>
          <w:szCs w:val="32"/>
          <w:vertAlign w:val="baseline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 w:val="0"/>
          <w:caps w:val="0"/>
          <w:smallCaps w:val="0"/>
          <w:color w:val="auto"/>
          <w:kern w:val="2"/>
          <w:sz w:val="32"/>
          <w:szCs w:val="32"/>
          <w:vertAlign w:val="baseline"/>
          <w:lang w:val="en-US" w:eastAsia="zh-CN"/>
        </w:rPr>
        <w:t>本通知自</w:t>
      </w:r>
      <w:r>
        <w:rPr>
          <w:rFonts w:ascii="Times New Roman" w:hAnsi="Times New Roman" w:eastAsia="方正仿宋_GBK" w:cs="Times New Roman"/>
          <w:b w:val="0"/>
          <w:bCs w:val="0"/>
          <w:caps w:val="0"/>
          <w:smallCaps w:val="0"/>
          <w:color w:val="auto"/>
          <w:kern w:val="2"/>
          <w:sz w:val="32"/>
          <w:szCs w:val="32"/>
          <w:vertAlign w:val="baseline"/>
          <w:lang w:val="en-US" w:eastAsia="zh-CN"/>
        </w:rPr>
        <w:t>2025</w:t>
      </w:r>
      <w:r>
        <w:rPr>
          <w:rFonts w:hint="eastAsia" w:ascii="Times New Roman" w:hAnsi="Times New Roman" w:eastAsia="方正仿宋_GBK" w:cs="Times New Roman"/>
          <w:b w:val="0"/>
          <w:bCs w:val="0"/>
          <w:caps w:val="0"/>
          <w:smallCaps w:val="0"/>
          <w:color w:val="auto"/>
          <w:kern w:val="2"/>
          <w:sz w:val="32"/>
          <w:szCs w:val="32"/>
          <w:vertAlign w:val="baseline"/>
          <w:lang w:val="en-US" w:eastAsia="zh-CN"/>
        </w:rPr>
        <w:t>年6月1日起执行。</w:t>
      </w:r>
    </w:p>
    <w:p w14:paraId="512DD93B"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80" w:lineRule="exact"/>
        <w:ind w:left="0" w:right="0" w:firstLine="640" w:firstLineChars="200"/>
        <w:jc w:val="both"/>
        <w:textAlignment w:val="auto"/>
        <w:outlineLvl w:val="9"/>
        <w:rPr>
          <w:rFonts w:ascii="Times New Roman" w:hAnsi="Times New Roman" w:eastAsia="方正仿宋_GBK" w:cs="Times New Roman"/>
          <w:caps w:val="0"/>
          <w:smallCaps w:val="0"/>
          <w:color w:val="000000"/>
          <w:kern w:val="0"/>
          <w:sz w:val="32"/>
          <w:szCs w:val="32"/>
          <w:vertAlign w:val="baseline"/>
        </w:rPr>
      </w:pPr>
    </w:p>
    <w:p w14:paraId="1E9028A6"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80" w:lineRule="exact"/>
        <w:ind w:left="1918" w:leftChars="304" w:right="0" w:hanging="1280" w:hangingChars="400"/>
        <w:jc w:val="both"/>
        <w:textAlignment w:val="auto"/>
        <w:outlineLvl w:val="9"/>
        <w:rPr>
          <w:rFonts w:ascii="Times New Roman" w:hAnsi="Times New Roman" w:eastAsia="方正仿宋_GBK" w:cs="Times New Roman"/>
          <w:caps w:val="0"/>
          <w:smallCaps w:val="0"/>
          <w:color w:val="000000"/>
          <w:kern w:val="0"/>
          <w:sz w:val="32"/>
          <w:szCs w:val="32"/>
          <w:vertAlign w:val="baseline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 w:val="0"/>
          <w:caps w:val="0"/>
          <w:smallCaps w:val="0"/>
          <w:color w:val="000000"/>
          <w:kern w:val="0"/>
          <w:sz w:val="32"/>
          <w:szCs w:val="32"/>
          <w:vertAlign w:val="baseline"/>
          <w:lang w:val="en-US" w:eastAsia="zh-CN"/>
        </w:rPr>
        <w:t>附件：调整部分检验检查类医疗服务项目价格</w:t>
      </w:r>
      <w:r>
        <w:rPr>
          <w:rFonts w:hint="eastAsia" w:ascii="等线" w:hAnsi="等线" w:eastAsia="方正仿宋_GBK" w:cs="Times New Roman"/>
          <w:b w:val="0"/>
          <w:bCs w:val="0"/>
          <w:caps w:val="0"/>
          <w:smallCaps w:val="0"/>
          <w:color w:val="000000"/>
          <w:kern w:val="0"/>
          <w:sz w:val="32"/>
          <w:szCs w:val="32"/>
          <w:vertAlign w:val="baseline"/>
          <w:lang w:val="en-US" w:eastAsia="zh-CN"/>
        </w:rPr>
        <w:t>表</w:t>
      </w:r>
    </w:p>
    <w:p w14:paraId="44B3FEE0"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80" w:lineRule="exact"/>
        <w:ind w:left="1918" w:leftChars="304" w:right="0" w:hanging="1280" w:hangingChars="400"/>
        <w:jc w:val="both"/>
        <w:textAlignment w:val="auto"/>
        <w:outlineLvl w:val="9"/>
        <w:rPr>
          <w:rFonts w:ascii="Times New Roman" w:hAnsi="Times New Roman" w:eastAsia="方正仿宋_GBK" w:cs="Times New Roman"/>
          <w:caps w:val="0"/>
          <w:smallCaps w:val="0"/>
          <w:color w:val="000000"/>
          <w:kern w:val="0"/>
          <w:sz w:val="32"/>
          <w:szCs w:val="32"/>
          <w:vertAlign w:val="baseline"/>
          <w:lang w:val="en-US" w:eastAsia="zh-CN"/>
        </w:rPr>
      </w:pPr>
    </w:p>
    <w:p w14:paraId="5444CF2B"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0"/>
        <w:jc w:val="both"/>
        <w:textAlignment w:val="auto"/>
        <w:outlineLvl w:val="9"/>
        <w:rPr>
          <w:rFonts w:hint="eastAsia" w:ascii="方正仿宋_GBK" w:eastAsia="方正仿宋_GBK" w:cs="方正仿宋_GBK"/>
          <w:b w:val="0"/>
          <w:bCs w:val="0"/>
          <w:caps w:val="0"/>
          <w:smallCaps w:val="0"/>
          <w:color w:val="auto"/>
          <w:kern w:val="2"/>
          <w:sz w:val="32"/>
          <w:szCs w:val="32"/>
          <w:vertAlign w:val="baseline"/>
          <w:lang w:val="en-US" w:eastAsia="zh-CN"/>
        </w:rPr>
      </w:pPr>
    </w:p>
    <w:p w14:paraId="3444E97D"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960" w:firstLineChars="300"/>
        <w:jc w:val="both"/>
        <w:textAlignment w:val="auto"/>
        <w:outlineLvl w:val="9"/>
        <w:rPr>
          <w:rFonts w:ascii="Times New Roman" w:hAnsi="Times New Roman" w:eastAsia="方正仿宋_GBK" w:cs="Times New Roman"/>
          <w:caps w:val="0"/>
          <w:smallCaps w:val="0"/>
          <w:color w:val="333333"/>
          <w:sz w:val="32"/>
          <w:szCs w:val="32"/>
          <w:shd w:val="clear" w:color="auto" w:fill="FFFFFF"/>
          <w:vertAlign w:val="baseline"/>
        </w:rPr>
      </w:pPr>
      <w:r>
        <w:rPr>
          <w:rFonts w:hint="eastAsia" w:ascii="方正仿宋_GBK" w:eastAsia="方正仿宋_GBK" w:cs="方正仿宋_GBK"/>
          <w:b w:val="0"/>
          <w:bCs w:val="0"/>
          <w:caps w:val="0"/>
          <w:smallCaps w:val="0"/>
          <w:color w:val="auto"/>
          <w:kern w:val="2"/>
          <w:sz w:val="32"/>
          <w:szCs w:val="32"/>
          <w:vertAlign w:val="baseline"/>
          <w:lang w:val="en-US" w:eastAsia="zh-CN"/>
        </w:rPr>
        <w:t>江苏省医疗保障局</w:t>
      </w:r>
      <w:r>
        <w:rPr>
          <w:rFonts w:ascii="Times New Roman" w:hAnsi="Times New Roman" w:eastAsia="方正仿宋_GBK" w:cs="Times New Roman"/>
          <w:b w:val="0"/>
          <w:bCs w:val="0"/>
          <w:caps w:val="0"/>
          <w:smallCaps w:val="0"/>
          <w:color w:val="333333"/>
          <w:kern w:val="2"/>
          <w:sz w:val="32"/>
          <w:szCs w:val="32"/>
          <w:shd w:val="clear" w:color="auto" w:fill="FFFFFF"/>
          <w:vertAlign w:val="baseline"/>
          <w:lang w:val="en-US" w:eastAsia="zh-CN"/>
        </w:rPr>
        <w:t xml:space="preserve">         </w:t>
      </w:r>
      <w:r>
        <w:rPr>
          <w:rFonts w:hint="eastAsia" w:ascii="方正仿宋_GBK" w:eastAsia="方正仿宋_GBK" w:cs="方正仿宋_GBK"/>
          <w:b w:val="0"/>
          <w:bCs w:val="0"/>
          <w:caps w:val="0"/>
          <w:smallCaps w:val="0"/>
          <w:color w:val="auto"/>
          <w:kern w:val="2"/>
          <w:sz w:val="32"/>
          <w:szCs w:val="32"/>
          <w:vertAlign w:val="baseline"/>
          <w:lang w:val="en-US" w:eastAsia="zh-CN"/>
        </w:rPr>
        <w:t>江苏省卫生健康委员会</w:t>
      </w:r>
    </w:p>
    <w:p w14:paraId="04C0A0D4"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0"/>
        <w:jc w:val="center"/>
        <w:textAlignment w:val="auto"/>
        <w:outlineLvl w:val="9"/>
        <w:rPr>
          <w:rFonts w:hint="eastAsia" w:ascii="Times New Roman" w:hAnsi="Times New Roman" w:eastAsia="方正仿宋_GBK" w:cs="Times New Roman"/>
          <w:b w:val="0"/>
          <w:bCs w:val="0"/>
          <w:caps w:val="0"/>
          <w:smallCaps w:val="0"/>
          <w:color w:val="auto"/>
          <w:kern w:val="2"/>
          <w:sz w:val="32"/>
          <w:szCs w:val="32"/>
          <w:vertAlign w:val="baseline"/>
          <w:lang w:val="en-US" w:eastAsia="zh-CN"/>
        </w:rPr>
      </w:pPr>
      <w:r>
        <w:rPr>
          <w:rFonts w:ascii="Times New Roman" w:hAnsi="Times New Roman" w:eastAsia="方正仿宋_GBK" w:cs="Times New Roman"/>
          <w:b w:val="0"/>
          <w:bCs w:val="0"/>
          <w:caps w:val="0"/>
          <w:smallCaps w:val="0"/>
          <w:color w:val="333333"/>
          <w:kern w:val="2"/>
          <w:sz w:val="32"/>
          <w:szCs w:val="32"/>
          <w:shd w:val="clear" w:color="auto" w:fill="FFFFFF"/>
          <w:vertAlign w:val="baseline"/>
          <w:lang w:val="en-US" w:eastAsia="zh-CN"/>
        </w:rPr>
        <w:t xml:space="preserve">                           </w:t>
      </w:r>
      <w:r>
        <w:rPr>
          <w:rFonts w:ascii="Times New Roman" w:hAnsi="Times New Roman" w:eastAsia="方正仿宋_GBK" w:cs="Times New Roman"/>
          <w:b w:val="0"/>
          <w:bCs w:val="0"/>
          <w:caps w:val="0"/>
          <w:smallCaps w:val="0"/>
          <w:color w:val="auto"/>
          <w:kern w:val="2"/>
          <w:sz w:val="32"/>
          <w:szCs w:val="32"/>
          <w:vertAlign w:val="baseline"/>
          <w:lang w:val="en-US" w:eastAsia="zh-CN"/>
        </w:rPr>
        <w:t>2025</w:t>
      </w:r>
      <w:r>
        <w:rPr>
          <w:rFonts w:hint="eastAsia" w:ascii="Times New Roman" w:hAnsi="Times New Roman" w:eastAsia="方正仿宋_GBK" w:cs="Times New Roman"/>
          <w:b w:val="0"/>
          <w:bCs w:val="0"/>
          <w:caps w:val="0"/>
          <w:smallCaps w:val="0"/>
          <w:color w:val="auto"/>
          <w:kern w:val="2"/>
          <w:sz w:val="32"/>
          <w:szCs w:val="32"/>
          <w:vertAlign w:val="baseline"/>
          <w:lang w:val="en-US" w:eastAsia="zh-CN"/>
        </w:rPr>
        <w:t>年5月16日</w:t>
      </w:r>
    </w:p>
    <w:p w14:paraId="2D8B94A5"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0"/>
        <w:jc w:val="both"/>
        <w:textAlignment w:val="auto"/>
        <w:outlineLvl w:val="9"/>
        <w:rPr>
          <w:rFonts w:hint="eastAsia" w:ascii="Times New Roman" w:hAnsi="Times New Roman" w:eastAsia="方正仿宋_GBK" w:cs="Times New Roman"/>
          <w:b w:val="0"/>
          <w:bCs w:val="0"/>
          <w:caps w:val="0"/>
          <w:smallCaps w:val="0"/>
          <w:color w:val="auto"/>
          <w:kern w:val="2"/>
          <w:sz w:val="32"/>
          <w:szCs w:val="32"/>
          <w:vertAlign w:val="baseline"/>
          <w:lang w:val="en-US" w:eastAsia="zh-CN"/>
        </w:rPr>
      </w:pPr>
    </w:p>
    <w:p w14:paraId="5744AA70"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640" w:firstLineChars="200"/>
        <w:jc w:val="both"/>
        <w:textAlignment w:val="auto"/>
        <w:outlineLvl w:val="9"/>
        <w:rPr>
          <w:rFonts w:hint="eastAsia" w:ascii="Times New Roman" w:hAnsi="Times New Roman" w:eastAsia="方正仿宋_GBK" w:cs="Times New Roman"/>
          <w:b w:val="0"/>
          <w:bCs w:val="0"/>
          <w:caps w:val="0"/>
          <w:smallCaps w:val="0"/>
          <w:color w:val="auto"/>
          <w:kern w:val="2"/>
          <w:sz w:val="32"/>
          <w:szCs w:val="32"/>
          <w:vertAlign w:val="baseline"/>
          <w:lang w:val="en-US" w:eastAsia="zh-CN"/>
        </w:rPr>
      </w:pPr>
      <w:r>
        <w:rPr>
          <w:rFonts w:hint="eastAsia" w:ascii="Times New Roman" w:hAnsi="Times New Roman" w:eastAsia="方正仿宋_GBK" w:cs="Times New Roman"/>
          <w:b w:val="0"/>
          <w:bCs w:val="0"/>
          <w:caps w:val="0"/>
          <w:smallCaps w:val="0"/>
          <w:color w:val="auto"/>
          <w:kern w:val="2"/>
          <w:sz w:val="32"/>
          <w:szCs w:val="32"/>
          <w:vertAlign w:val="baseline"/>
          <w:lang w:val="en-US" w:eastAsia="zh-CN"/>
        </w:rPr>
        <w:t>（此件公开发布）</w:t>
      </w:r>
    </w:p>
    <w:p w14:paraId="3BBFC87D"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0"/>
        <w:jc w:val="left"/>
        <w:textAlignment w:val="auto"/>
        <w:outlineLvl w:val="9"/>
        <w:rPr>
          <w:rFonts w:ascii="Times New Roman" w:hAnsi="Times New Roman" w:eastAsia="方正楷体_GBK" w:cs="Times New Roman"/>
          <w:caps w:val="0"/>
          <w:smallCaps w:val="0"/>
          <w:color w:val="auto"/>
          <w:spacing w:val="0"/>
          <w:sz w:val="30"/>
          <w:szCs w:val="30"/>
          <w:shd w:val="clear" w:color="auto" w:fill="FFFFFF"/>
          <w:vertAlign w:val="baseline"/>
          <w:lang w:val="en-US" w:eastAsia="zh-CN"/>
        </w:rPr>
      </w:pPr>
    </w:p>
    <w:p w14:paraId="0C7A042F"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0"/>
        <w:jc w:val="left"/>
        <w:outlineLvl w:val="9"/>
        <w:rPr>
          <w:rFonts w:ascii="Times New Roman" w:hAnsi="Times New Roman" w:eastAsia="方正楷体_GBK" w:cs="Times New Roman"/>
          <w:caps w:val="0"/>
          <w:smallCaps w:val="0"/>
          <w:color w:val="auto"/>
          <w:spacing w:val="0"/>
          <w:sz w:val="30"/>
          <w:szCs w:val="30"/>
          <w:shd w:val="clear" w:color="auto" w:fill="FFFFFF"/>
          <w:vertAlign w:val="baseline"/>
          <w:lang w:val="en-US" w:eastAsia="zh-CN"/>
        </w:rPr>
        <w:sectPr>
          <w:footerReference r:id="rId3" w:type="default"/>
          <w:pgSz w:w="11907" w:h="16840"/>
          <w:pgMar w:top="2098" w:right="1474" w:bottom="1984" w:left="1587" w:header="851" w:footer="992" w:gutter="0"/>
          <w:cols w:space="720" w:num="1"/>
          <w:docGrid w:type="lines" w:linePitch="312" w:charSpace="0"/>
        </w:sectPr>
      </w:pPr>
    </w:p>
    <w:p w14:paraId="601D95E7"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0"/>
        <w:jc w:val="left"/>
        <w:outlineLvl w:val="9"/>
        <w:rPr>
          <w:rFonts w:hint="eastAsia" w:ascii="方正黑体_GBK" w:eastAsia="方正黑体_GBK" w:cs="方正黑体_GBK"/>
          <w:caps w:val="0"/>
          <w:smallCaps w:val="0"/>
          <w:color w:val="auto"/>
          <w:spacing w:val="0"/>
          <w:sz w:val="32"/>
          <w:szCs w:val="32"/>
          <w:shd w:val="clear" w:color="auto" w:fill="FFFFFF"/>
          <w:vertAlign w:val="baseline"/>
          <w:lang w:val="en-US" w:eastAsia="zh-CN"/>
        </w:rPr>
      </w:pPr>
      <w:r>
        <w:rPr>
          <w:rFonts w:hint="eastAsia" w:ascii="方正黑体_GBK" w:eastAsia="方正黑体_GBK" w:cs="方正黑体_GBK"/>
          <w:caps w:val="0"/>
          <w:smallCaps w:val="0"/>
          <w:color w:val="auto"/>
          <w:spacing w:val="0"/>
          <w:sz w:val="32"/>
          <w:szCs w:val="32"/>
          <w:shd w:val="clear" w:color="auto" w:fill="FFFFFF"/>
          <w:vertAlign w:val="baseline"/>
          <w:lang w:val="en-US" w:eastAsia="zh-CN"/>
        </w:rPr>
        <w:t>附件</w:t>
      </w:r>
    </w:p>
    <w:p w14:paraId="1CE50EF6"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0"/>
        <w:jc w:val="center"/>
        <w:outlineLvl w:val="9"/>
        <w:rPr>
          <w:rFonts w:hint="eastAsia" w:ascii="方正小标宋_GBK" w:eastAsia="方正小标宋_GBK" w:cs="方正小标宋_GBK"/>
          <w:caps w:val="0"/>
          <w:smallCaps w:val="0"/>
          <w:color w:val="auto"/>
          <w:spacing w:val="0"/>
          <w:sz w:val="44"/>
          <w:szCs w:val="44"/>
          <w:shd w:val="clear" w:color="auto" w:fill="FFFFFF"/>
          <w:vertAlign w:val="baseline"/>
          <w:lang w:val="en-US" w:eastAsia="zh-CN"/>
        </w:rPr>
      </w:pPr>
      <w:r>
        <w:rPr>
          <w:rFonts w:hint="eastAsia" w:ascii="方正小标宋_GBK" w:eastAsia="方正小标宋_GBK" w:cs="方正小标宋_GBK"/>
          <w:caps w:val="0"/>
          <w:smallCaps w:val="0"/>
          <w:color w:val="auto"/>
          <w:spacing w:val="0"/>
          <w:sz w:val="44"/>
          <w:szCs w:val="44"/>
          <w:shd w:val="clear" w:color="auto" w:fill="FFFFFF"/>
          <w:vertAlign w:val="baseline"/>
          <w:lang w:val="en-US" w:eastAsia="zh-CN"/>
        </w:rPr>
        <w:t>调整部分检验检查类医疗服务项目价格表</w:t>
      </w:r>
    </w:p>
    <w:p w14:paraId="7176ABA3"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0"/>
        <w:jc w:val="both"/>
        <w:outlineLvl w:val="9"/>
        <w:rPr>
          <w:rFonts w:hint="eastAsia" w:ascii="方正楷体_GBK" w:eastAsia="方正楷体_GBK" w:cs="方正楷体_GBK"/>
          <w:caps w:val="0"/>
          <w:smallCaps w:val="0"/>
          <w:color w:val="auto"/>
          <w:spacing w:val="0"/>
          <w:sz w:val="28"/>
          <w:szCs w:val="28"/>
          <w:shd w:val="clear" w:color="auto" w:fill="FFFFFF"/>
          <w:vertAlign w:val="baseline"/>
          <w:lang w:val="en-US" w:eastAsia="zh-CN"/>
        </w:rPr>
      </w:pPr>
      <w:r>
        <w:rPr>
          <w:rFonts w:hint="eastAsia" w:ascii="方正楷体_GBK" w:eastAsia="方正楷体_GBK" w:cs="方正楷体_GBK"/>
          <w:caps w:val="0"/>
          <w:smallCaps w:val="0"/>
          <w:color w:val="auto"/>
          <w:spacing w:val="0"/>
          <w:sz w:val="28"/>
          <w:szCs w:val="28"/>
          <w:shd w:val="clear" w:color="auto" w:fill="FFFFFF"/>
          <w:vertAlign w:val="baseline"/>
          <w:lang w:val="en-US" w:eastAsia="zh-CN"/>
        </w:rPr>
        <w:t>（一）调价项目</w:t>
      </w:r>
    </w:p>
    <w:tbl>
      <w:tblPr>
        <w:tblStyle w:val="11"/>
        <w:tblW w:w="1394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0"/>
        <w:gridCol w:w="2204"/>
        <w:gridCol w:w="2772"/>
        <w:gridCol w:w="2178"/>
        <w:gridCol w:w="1269"/>
        <w:gridCol w:w="908"/>
        <w:gridCol w:w="3225"/>
      </w:tblGrid>
      <w:tr w14:paraId="328ECA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tblHeader/>
          <w:jc w:val="center"/>
        </w:trPr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B64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方正黑体_GBK" w:eastAsia="方正黑体_GBK" w:cs="方正黑体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eastAsia="方正黑体_GBK" w:cs="方正黑体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编码</w:t>
            </w:r>
          </w:p>
        </w:tc>
        <w:tc>
          <w:tcPr>
            <w:tcW w:w="220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3448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黑体_GBK" w:eastAsia="方正黑体_GBK" w:cs="方正黑体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eastAsia="方正黑体_GBK" w:cs="方正黑体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项目名称</w:t>
            </w:r>
          </w:p>
        </w:tc>
        <w:tc>
          <w:tcPr>
            <w:tcW w:w="2772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F1C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黑体_GBK" w:eastAsia="方正黑体_GBK" w:cs="方正黑体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eastAsia="方正黑体_GBK" w:cs="方正黑体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项目内涵</w:t>
            </w:r>
          </w:p>
        </w:tc>
        <w:tc>
          <w:tcPr>
            <w:tcW w:w="217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C76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黑体_GBK" w:eastAsia="方正黑体_GBK" w:cs="方正黑体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eastAsia="方正黑体_GBK" w:cs="方正黑体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除外内容</w:t>
            </w: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BB73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黑体_GBK" w:eastAsia="方正黑体_GBK" w:cs="方正黑体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eastAsia="方正黑体_GBK" w:cs="方正黑体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计价单位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828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黑体_GBK" w:eastAsia="方正黑体_GBK" w:cs="方正黑体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eastAsia="方正黑体_GBK" w:cs="方正黑体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价格（元）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D0B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黑体_GBK" w:eastAsia="方正黑体_GBK" w:cs="方正黑体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eastAsia="方正黑体_GBK" w:cs="方正黑体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说明</w:t>
            </w:r>
          </w:p>
        </w:tc>
      </w:tr>
      <w:tr w14:paraId="7B3E06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EA1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230200055-a</w:t>
            </w:r>
          </w:p>
        </w:tc>
        <w:tc>
          <w:tcPr>
            <w:tcW w:w="2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5F9D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骨密度测定</w:t>
            </w:r>
          </w:p>
        </w:tc>
        <w:tc>
          <w:tcPr>
            <w:tcW w:w="2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E75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4C4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17F5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次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F7DB5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120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662B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双能X线骨密度仪检测</w:t>
            </w:r>
          </w:p>
        </w:tc>
      </w:tr>
      <w:tr w14:paraId="0CD09E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F35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250102022-a</w:t>
            </w:r>
          </w:p>
        </w:tc>
        <w:tc>
          <w:tcPr>
            <w:tcW w:w="2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8E3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卵泡刺激素（LH）快速测定</w:t>
            </w:r>
          </w:p>
        </w:tc>
        <w:tc>
          <w:tcPr>
            <w:tcW w:w="2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2B73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447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39AD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次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D8193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6830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金标法</w:t>
            </w:r>
          </w:p>
        </w:tc>
      </w:tr>
      <w:tr w14:paraId="5A9A30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A33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250104014-a</w:t>
            </w:r>
          </w:p>
        </w:tc>
        <w:tc>
          <w:tcPr>
            <w:tcW w:w="2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89A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细菌性阴道炎检查</w:t>
            </w:r>
          </w:p>
        </w:tc>
        <w:tc>
          <w:tcPr>
            <w:tcW w:w="2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BFD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包括唾液酸苷酶、白细胞酯酶、过氧化氢浓度、凝固酶、β葡萄糖醛酸苷酶、脯氨酸氨基肽酶、乙酰氨基葡萄糖苷酶</w:t>
            </w:r>
          </w:p>
        </w:tc>
        <w:tc>
          <w:tcPr>
            <w:tcW w:w="2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A334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CAF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项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4910D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11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C726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07F6F4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5CE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250202015</w:t>
            </w:r>
          </w:p>
        </w:tc>
        <w:tc>
          <w:tcPr>
            <w:tcW w:w="2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D67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蛇毒因子溶血试验</w:t>
            </w:r>
          </w:p>
        </w:tc>
        <w:tc>
          <w:tcPr>
            <w:tcW w:w="2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F50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D7D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E3D0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项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0AF19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A24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7ECB02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D7C4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250203025</w:t>
            </w:r>
          </w:p>
        </w:tc>
        <w:tc>
          <w:tcPr>
            <w:tcW w:w="2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5F6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活化部分凝血活酶时间测定</w:t>
            </w:r>
            <w:r>
              <w:rPr>
                <w:rFonts w:hint="eastAsia"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（</w:t>
            </w:r>
            <w:r>
              <w:rPr>
                <w:rFonts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APTT</w:t>
            </w:r>
            <w:r>
              <w:rPr>
                <w:rFonts w:hint="eastAsia"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）</w:t>
            </w:r>
          </w:p>
        </w:tc>
        <w:tc>
          <w:tcPr>
            <w:tcW w:w="2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B98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D58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FA1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项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5468E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CD8A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仪器法</w:t>
            </w:r>
          </w:p>
        </w:tc>
      </w:tr>
      <w:tr w14:paraId="664FFC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FFE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250203047</w:t>
            </w:r>
          </w:p>
        </w:tc>
        <w:tc>
          <w:tcPr>
            <w:tcW w:w="2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B48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血浆抗凝血酶Ⅲ活性测定</w:t>
            </w:r>
            <w:r>
              <w:rPr>
                <w:rFonts w:hint="eastAsia"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（</w:t>
            </w:r>
            <w:r>
              <w:rPr>
                <w:rFonts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AT—ⅢA</w:t>
            </w:r>
            <w:r>
              <w:rPr>
                <w:rFonts w:hint="eastAsia"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）</w:t>
            </w:r>
          </w:p>
        </w:tc>
        <w:tc>
          <w:tcPr>
            <w:tcW w:w="2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73C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FA80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BC16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项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3A230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30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FD4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仪器法</w:t>
            </w:r>
          </w:p>
        </w:tc>
      </w:tr>
      <w:tr w14:paraId="256ECB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E14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250203049</w:t>
            </w:r>
          </w:p>
        </w:tc>
        <w:tc>
          <w:tcPr>
            <w:tcW w:w="2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23DE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凝血酶抗凝血酶Ⅲ复合物测定</w:t>
            </w:r>
            <w:r>
              <w:rPr>
                <w:rFonts w:hint="eastAsia"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（</w:t>
            </w:r>
            <w:r>
              <w:rPr>
                <w:rFonts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TAT</w:t>
            </w:r>
            <w:r>
              <w:rPr>
                <w:rFonts w:hint="eastAsia"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）</w:t>
            </w:r>
          </w:p>
        </w:tc>
        <w:tc>
          <w:tcPr>
            <w:tcW w:w="2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839C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F96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403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项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E133A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6F5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036371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698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250203066</w:t>
            </w:r>
          </w:p>
        </w:tc>
        <w:tc>
          <w:tcPr>
            <w:tcW w:w="2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FEF8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血浆D-二聚体测定（D-Dimer）</w:t>
            </w:r>
          </w:p>
        </w:tc>
        <w:tc>
          <w:tcPr>
            <w:tcW w:w="2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5860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BA38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E017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项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EDAAE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30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119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免疫学法（定性检测）</w:t>
            </w:r>
          </w:p>
        </w:tc>
      </w:tr>
      <w:tr w14:paraId="6814B1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43E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250203066-a</w:t>
            </w:r>
          </w:p>
        </w:tc>
        <w:tc>
          <w:tcPr>
            <w:tcW w:w="2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E0B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血浆D-二聚体测定（D-Dimer）</w:t>
            </w:r>
          </w:p>
        </w:tc>
        <w:tc>
          <w:tcPr>
            <w:tcW w:w="2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712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1788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07F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项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A27AB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56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81C6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免疫学法（定量测定）</w:t>
            </w:r>
          </w:p>
        </w:tc>
      </w:tr>
      <w:tr w14:paraId="3A273D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5E7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250203070</w:t>
            </w:r>
          </w:p>
        </w:tc>
        <w:tc>
          <w:tcPr>
            <w:tcW w:w="2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7748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红细胞流变特性检测</w:t>
            </w:r>
          </w:p>
        </w:tc>
        <w:tc>
          <w:tcPr>
            <w:tcW w:w="2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394E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含红细胞取向、变形、脆性、松驰等</w:t>
            </w:r>
          </w:p>
        </w:tc>
        <w:tc>
          <w:tcPr>
            <w:tcW w:w="2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B03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B9D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次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15CE8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8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6EE2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0C1F6E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F9B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250301006</w:t>
            </w:r>
          </w:p>
        </w:tc>
        <w:tc>
          <w:tcPr>
            <w:tcW w:w="2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23A9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血清前白蛋白测定</w:t>
            </w:r>
          </w:p>
        </w:tc>
        <w:tc>
          <w:tcPr>
            <w:tcW w:w="2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50B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401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681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项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A54F1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283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免疫比浊法、化学发光法</w:t>
            </w:r>
          </w:p>
        </w:tc>
      </w:tr>
      <w:tr w14:paraId="4D9D1D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23B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250301017-a</w:t>
            </w:r>
          </w:p>
        </w:tc>
        <w:tc>
          <w:tcPr>
            <w:tcW w:w="2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0DAD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超敏C反应蛋白测定</w:t>
            </w:r>
          </w:p>
        </w:tc>
        <w:tc>
          <w:tcPr>
            <w:tcW w:w="2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D1D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2F4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C51D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项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8324D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30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4B28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速率散射比浊法</w:t>
            </w:r>
          </w:p>
        </w:tc>
      </w:tr>
      <w:tr w14:paraId="02B073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6F3C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250301017-c</w:t>
            </w:r>
          </w:p>
        </w:tc>
        <w:tc>
          <w:tcPr>
            <w:tcW w:w="2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FC4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超敏C反应蛋白测定</w:t>
            </w:r>
          </w:p>
        </w:tc>
        <w:tc>
          <w:tcPr>
            <w:tcW w:w="2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A266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FC5F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B15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项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3BD42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30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7CF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各种免疫学方法</w:t>
            </w:r>
          </w:p>
        </w:tc>
      </w:tr>
      <w:tr w14:paraId="1B7988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7FA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250302002</w:t>
            </w:r>
          </w:p>
        </w:tc>
        <w:tc>
          <w:tcPr>
            <w:tcW w:w="2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735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血清果糖胺测定</w:t>
            </w:r>
          </w:p>
        </w:tc>
        <w:tc>
          <w:tcPr>
            <w:tcW w:w="2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82F7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指糖化血清蛋白测定</w:t>
            </w:r>
          </w:p>
        </w:tc>
        <w:tc>
          <w:tcPr>
            <w:tcW w:w="2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844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849B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项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32CDB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AD52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0DA232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616E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250305023</w:t>
            </w:r>
          </w:p>
        </w:tc>
        <w:tc>
          <w:tcPr>
            <w:tcW w:w="2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AD6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腺苷脱氨酶测定</w:t>
            </w:r>
          </w:p>
        </w:tc>
        <w:tc>
          <w:tcPr>
            <w:tcW w:w="2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2F19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血清、脑脊液和胸水标本分别参照执行</w:t>
            </w:r>
          </w:p>
        </w:tc>
        <w:tc>
          <w:tcPr>
            <w:tcW w:w="2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1E1A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B717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项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F6CB2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745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43B2F6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729D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250306006</w:t>
            </w:r>
          </w:p>
        </w:tc>
        <w:tc>
          <w:tcPr>
            <w:tcW w:w="2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F46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血清乳酸脱氢酶同工酶电泳分析</w:t>
            </w:r>
          </w:p>
        </w:tc>
        <w:tc>
          <w:tcPr>
            <w:tcW w:w="2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85D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86BD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C6F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项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B4C30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40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A9D0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凝胶法</w:t>
            </w:r>
          </w:p>
        </w:tc>
      </w:tr>
      <w:tr w14:paraId="257800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A0A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250307008</w:t>
            </w:r>
          </w:p>
        </w:tc>
        <w:tc>
          <w:tcPr>
            <w:tcW w:w="2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15F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尿α1微量球蛋白测定</w:t>
            </w:r>
          </w:p>
        </w:tc>
        <w:tc>
          <w:tcPr>
            <w:tcW w:w="2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962C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00A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B7F9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项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C41DC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30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938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指各种免疫学方法</w:t>
            </w:r>
          </w:p>
        </w:tc>
      </w:tr>
      <w:tr w14:paraId="3267CB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5F85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250307008-a</w:t>
            </w:r>
          </w:p>
        </w:tc>
        <w:tc>
          <w:tcPr>
            <w:tcW w:w="2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120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5"/>
                <w:rFonts w:ascii="Times New Roman" w:hAnsi="Times New Roman" w:cs="Times New Roman"/>
                <w:sz w:val="22"/>
                <w:szCs w:val="22"/>
                <w:lang w:val="en-US" w:eastAsia="zh-CN"/>
              </w:rPr>
              <w:t>尿</w:t>
            </w:r>
            <w:r>
              <w:rPr>
                <w:rStyle w:val="18"/>
                <w:rFonts w:ascii="Times New Roman" w:hAnsi="Times New Roman" w:eastAsia="方正仿宋_GBK" w:cs="Times New Roman"/>
                <w:sz w:val="22"/>
                <w:szCs w:val="22"/>
                <w:lang w:val="en-US" w:eastAsia="zh-CN"/>
              </w:rPr>
              <w:t>α1</w:t>
            </w:r>
            <w:r>
              <w:rPr>
                <w:rStyle w:val="25"/>
                <w:rFonts w:ascii="Times New Roman" w:hAnsi="Times New Roman" w:cs="Times New Roman"/>
                <w:sz w:val="22"/>
                <w:szCs w:val="22"/>
                <w:lang w:val="en-US" w:eastAsia="zh-CN"/>
              </w:rPr>
              <w:t>微量球蛋白测定</w:t>
            </w:r>
          </w:p>
        </w:tc>
        <w:tc>
          <w:tcPr>
            <w:tcW w:w="2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1931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3746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550C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项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66392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50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A24A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化学发光法</w:t>
            </w:r>
          </w:p>
        </w:tc>
      </w:tr>
      <w:tr w14:paraId="26AC42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19F0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250307029</w:t>
            </w:r>
          </w:p>
        </w:tc>
        <w:tc>
          <w:tcPr>
            <w:tcW w:w="2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F4D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α1—</w:t>
            </w:r>
            <w:r>
              <w:rPr>
                <w:rFonts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微球蛋白测定</w:t>
            </w:r>
          </w:p>
        </w:tc>
        <w:tc>
          <w:tcPr>
            <w:tcW w:w="2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D20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包括血清、尿标本</w:t>
            </w:r>
          </w:p>
        </w:tc>
        <w:tc>
          <w:tcPr>
            <w:tcW w:w="2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E75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F565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项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AA79B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30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E329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散射法</w:t>
            </w:r>
          </w:p>
        </w:tc>
      </w:tr>
      <w:tr w14:paraId="465D2F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9B5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250310055-a</w:t>
            </w:r>
          </w:p>
        </w:tc>
        <w:tc>
          <w:tcPr>
            <w:tcW w:w="2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0C5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游离β-绒毛膜促性腺激素测定</w:t>
            </w:r>
          </w:p>
        </w:tc>
        <w:tc>
          <w:tcPr>
            <w:tcW w:w="2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C2B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8B1D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B1E4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项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5BDC3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50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A0A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化学发光法</w:t>
            </w:r>
          </w:p>
        </w:tc>
      </w:tr>
      <w:tr w14:paraId="061285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9720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250311005</w:t>
            </w:r>
          </w:p>
        </w:tc>
        <w:tc>
          <w:tcPr>
            <w:tcW w:w="2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3C4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I</w:t>
            </w:r>
            <w:r>
              <w:rPr>
                <w:rFonts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型胶原羧基端前肽</w:t>
            </w: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（</w:t>
            </w: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PICP</w:t>
            </w:r>
            <w:r>
              <w:rPr>
                <w:rFonts w:hint="eastAsia" w:ascii="Times New Roman" w:hAnsi="Times New Roman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）</w:t>
            </w:r>
            <w:r>
              <w:rPr>
                <w:rFonts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测定</w:t>
            </w:r>
          </w:p>
        </w:tc>
        <w:tc>
          <w:tcPr>
            <w:tcW w:w="2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0330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2741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D3D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项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AE136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80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299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1C2772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977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250401001</w:t>
            </w:r>
          </w:p>
        </w:tc>
        <w:tc>
          <w:tcPr>
            <w:tcW w:w="2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5A93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T</w:t>
            </w:r>
            <w:r>
              <w:rPr>
                <w:rFonts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淋巴细胞转化试验</w:t>
            </w:r>
          </w:p>
        </w:tc>
        <w:tc>
          <w:tcPr>
            <w:tcW w:w="2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4AA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9D2F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607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项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A0D1E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8A3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003B1D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40FE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250401014</w:t>
            </w:r>
          </w:p>
        </w:tc>
        <w:tc>
          <w:tcPr>
            <w:tcW w:w="2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035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细胞因子测定</w:t>
            </w:r>
          </w:p>
        </w:tc>
        <w:tc>
          <w:tcPr>
            <w:tcW w:w="2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5E0A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61DE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35E0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项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A82E7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50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9B13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化学发光法、免疫荧光法。每种测定计费一次。</w:t>
            </w:r>
          </w:p>
        </w:tc>
      </w:tr>
      <w:tr w14:paraId="058A21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jc w:val="center"/>
        </w:trPr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52E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250402014</w:t>
            </w:r>
          </w:p>
        </w:tc>
        <w:tc>
          <w:tcPr>
            <w:tcW w:w="2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3FF9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抗组织细胞抗体测定</w:t>
            </w:r>
          </w:p>
        </w:tc>
        <w:tc>
          <w:tcPr>
            <w:tcW w:w="2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251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包括肝细胞、胃壁细胞、胰岛细胞、肾上腺细胞、骨骼肌、平滑肌等抗体测定</w:t>
            </w:r>
          </w:p>
        </w:tc>
        <w:tc>
          <w:tcPr>
            <w:tcW w:w="2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5F1A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2F5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项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97406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AE6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4FE77A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8174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250402044</w:t>
            </w:r>
          </w:p>
        </w:tc>
        <w:tc>
          <w:tcPr>
            <w:tcW w:w="2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463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抗核小体抗体测定（AnuA）</w:t>
            </w:r>
          </w:p>
        </w:tc>
        <w:tc>
          <w:tcPr>
            <w:tcW w:w="2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D95D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A94D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035B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项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A6B67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45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193B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酶免法</w:t>
            </w:r>
          </w:p>
        </w:tc>
      </w:tr>
      <w:tr w14:paraId="4132E5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8A0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250402048</w:t>
            </w:r>
          </w:p>
        </w:tc>
        <w:tc>
          <w:tcPr>
            <w:tcW w:w="2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80CA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抗DNA酶B抗体测定</w:t>
            </w:r>
          </w:p>
        </w:tc>
        <w:tc>
          <w:tcPr>
            <w:tcW w:w="2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9294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1C0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5306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项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82218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40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8E7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散射比浊法</w:t>
            </w:r>
          </w:p>
        </w:tc>
      </w:tr>
      <w:tr w14:paraId="7517B3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864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250402049</w:t>
            </w:r>
          </w:p>
        </w:tc>
        <w:tc>
          <w:tcPr>
            <w:tcW w:w="2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419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抗组蛋白抗体</w:t>
            </w:r>
            <w:r>
              <w:rPr>
                <w:rFonts w:hint="eastAsia"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（</w:t>
            </w:r>
            <w:r>
              <w:rPr>
                <w:rFonts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AHA</w:t>
            </w:r>
            <w:r>
              <w:rPr>
                <w:rFonts w:hint="eastAsia"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）</w:t>
            </w:r>
            <w:r>
              <w:rPr>
                <w:rFonts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测定</w:t>
            </w:r>
          </w:p>
        </w:tc>
        <w:tc>
          <w:tcPr>
            <w:tcW w:w="2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B086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3EA6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6892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项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E20B3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30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C88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酶免法</w:t>
            </w:r>
          </w:p>
        </w:tc>
      </w:tr>
      <w:tr w14:paraId="62022C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776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250403010</w:t>
            </w:r>
          </w:p>
        </w:tc>
        <w:tc>
          <w:tcPr>
            <w:tcW w:w="2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47C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方正仿宋_GBK" w:cs="Times New Roman"/>
                <w:i w:val="0"/>
                <w:color w:val="000000"/>
                <w:spacing w:val="-20"/>
                <w:kern w:val="0"/>
                <w:sz w:val="22"/>
                <w:szCs w:val="22"/>
                <w:u w:val="none"/>
                <w:lang w:val="en-US" w:eastAsia="zh-CN"/>
              </w:rPr>
              <w:t>乙型肝炎核心</w:t>
            </w:r>
            <w:r>
              <w:rPr>
                <w:rFonts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IgM</w:t>
            </w:r>
            <w:r>
              <w:rPr>
                <w:rFonts w:ascii="Times New Roman" w:hAnsi="Times New Roman" w:eastAsia="方正仿宋_GBK" w:cs="Times New Roman"/>
                <w:i w:val="0"/>
                <w:color w:val="000000"/>
                <w:spacing w:val="-20"/>
                <w:kern w:val="0"/>
                <w:sz w:val="22"/>
                <w:szCs w:val="22"/>
                <w:u w:val="none"/>
                <w:lang w:val="en-US" w:eastAsia="zh-CN"/>
              </w:rPr>
              <w:t>抗体测定</w:t>
            </w:r>
            <w:r>
              <w:rPr>
                <w:rFonts w:hint="eastAsia"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（</w:t>
            </w:r>
            <w:r>
              <w:rPr>
                <w:rFonts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Anti-HBcIgM</w:t>
            </w:r>
            <w:r>
              <w:rPr>
                <w:rFonts w:hint="eastAsia"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）</w:t>
            </w:r>
          </w:p>
        </w:tc>
        <w:tc>
          <w:tcPr>
            <w:tcW w:w="2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DD35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E4C5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D01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项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1F372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26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5F5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化学发光法、免疫荧光法</w:t>
            </w:r>
          </w:p>
        </w:tc>
      </w:tr>
      <w:tr w14:paraId="185D9C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A7C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250403019-b</w:t>
            </w:r>
          </w:p>
        </w:tc>
        <w:tc>
          <w:tcPr>
            <w:tcW w:w="2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ACF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人免疫缺陷病毒抗体测定</w:t>
            </w:r>
            <w:r>
              <w:rPr>
                <w:rFonts w:hint="eastAsia"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（</w:t>
            </w:r>
            <w:r>
              <w:rPr>
                <w:rFonts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Anti-HIV</w:t>
            </w:r>
            <w:r>
              <w:rPr>
                <w:rFonts w:hint="eastAsia"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）</w:t>
            </w:r>
          </w:p>
        </w:tc>
        <w:tc>
          <w:tcPr>
            <w:tcW w:w="2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9DB7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7A4F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A988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项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DA970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72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5AE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化学发光法、免疫荧光法</w:t>
            </w:r>
          </w:p>
        </w:tc>
      </w:tr>
      <w:tr w14:paraId="62A809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922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250403043</w:t>
            </w:r>
          </w:p>
        </w:tc>
        <w:tc>
          <w:tcPr>
            <w:tcW w:w="2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D2D5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抗链球菌溶血素O测定</w:t>
            </w:r>
            <w:r>
              <w:rPr>
                <w:rFonts w:hint="eastAsia"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（</w:t>
            </w:r>
            <w:r>
              <w:rPr>
                <w:rFonts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ASO</w:t>
            </w:r>
            <w:r>
              <w:rPr>
                <w:rFonts w:hint="eastAsia"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）</w:t>
            </w:r>
          </w:p>
        </w:tc>
        <w:tc>
          <w:tcPr>
            <w:tcW w:w="2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9A1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9072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325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项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1085A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623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凝集法</w:t>
            </w:r>
          </w:p>
        </w:tc>
      </w:tr>
      <w:tr w14:paraId="667727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8D17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250404015-a</w:t>
            </w:r>
          </w:p>
        </w:tc>
        <w:tc>
          <w:tcPr>
            <w:tcW w:w="2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E4B3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铁蛋白测定</w:t>
            </w:r>
          </w:p>
        </w:tc>
        <w:tc>
          <w:tcPr>
            <w:tcW w:w="2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326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14B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020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项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00BB9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34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E69F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各种发光法，定量测定</w:t>
            </w:r>
          </w:p>
        </w:tc>
      </w:tr>
      <w:tr w14:paraId="6F8E84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5F2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250501006</w:t>
            </w:r>
          </w:p>
        </w:tc>
        <w:tc>
          <w:tcPr>
            <w:tcW w:w="2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E63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梅毒螺旋体镜检</w:t>
            </w:r>
          </w:p>
        </w:tc>
        <w:tc>
          <w:tcPr>
            <w:tcW w:w="2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187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410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CB5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项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9A345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15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86BC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4052FB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DBD2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250501007</w:t>
            </w:r>
          </w:p>
        </w:tc>
        <w:tc>
          <w:tcPr>
            <w:tcW w:w="2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68F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艰难梭菌检查</w:t>
            </w:r>
          </w:p>
        </w:tc>
        <w:tc>
          <w:tcPr>
            <w:tcW w:w="2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994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F09D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0CA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项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66B9B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10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35DD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 w14:paraId="63DF00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7F5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250502009</w:t>
            </w:r>
          </w:p>
        </w:tc>
        <w:tc>
          <w:tcPr>
            <w:tcW w:w="2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8ED7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体液抗生素浓度测定</w:t>
            </w:r>
          </w:p>
        </w:tc>
        <w:tc>
          <w:tcPr>
            <w:tcW w:w="2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E28E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包括氨基糖甙类药物等</w:t>
            </w:r>
          </w:p>
        </w:tc>
        <w:tc>
          <w:tcPr>
            <w:tcW w:w="2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8CC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6D4E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项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9DF17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50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3EF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荧光偏振法、化学发光法、免疫荧光法</w:t>
            </w:r>
          </w:p>
        </w:tc>
      </w:tr>
      <w:tr w14:paraId="6DF39C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3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9915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250503011</w:t>
            </w:r>
          </w:p>
        </w:tc>
        <w:tc>
          <w:tcPr>
            <w:tcW w:w="22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FA94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DNA</w:t>
            </w:r>
            <w:r>
              <w:rPr>
                <w:rFonts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探针技术查</w:t>
            </w: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meeA</w:t>
            </w:r>
            <w:r>
              <w:rPr>
                <w:rFonts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基因</w:t>
            </w:r>
          </w:p>
        </w:tc>
        <w:tc>
          <w:tcPr>
            <w:tcW w:w="2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D917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5656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2B9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项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7E8A1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70</w:t>
            </w:r>
          </w:p>
        </w:tc>
        <w:tc>
          <w:tcPr>
            <w:tcW w:w="3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F31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rPr>
                <w:rFonts w:ascii="Times New Roman" w:hAnsi="Times New Roman" w:eastAsia="方正仿宋_GBK" w:cs="Times New Roman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6BD20694"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0"/>
        <w:jc w:val="both"/>
        <w:outlineLvl w:val="9"/>
        <w:rPr>
          <w:rFonts w:hint="eastAsia" w:ascii="方正楷体_GBK" w:eastAsia="方正楷体_GBK" w:cs="方正楷体_GBK"/>
          <w:caps w:val="0"/>
          <w:smallCaps w:val="0"/>
          <w:color w:val="auto"/>
          <w:spacing w:val="0"/>
          <w:sz w:val="28"/>
          <w:szCs w:val="28"/>
          <w:shd w:val="clear" w:color="auto" w:fill="FFFFFF"/>
          <w:vertAlign w:val="baseline"/>
          <w:lang w:val="en-US" w:eastAsia="zh-CN"/>
        </w:rPr>
      </w:pPr>
    </w:p>
    <w:p w14:paraId="10086C17"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0"/>
        <w:jc w:val="both"/>
        <w:outlineLvl w:val="9"/>
        <w:rPr>
          <w:rFonts w:hint="eastAsia" w:ascii="方正楷体_GBK" w:eastAsia="方正楷体_GBK" w:cs="方正楷体_GBK"/>
          <w:caps w:val="0"/>
          <w:smallCaps w:val="0"/>
          <w:color w:val="auto"/>
          <w:spacing w:val="0"/>
          <w:sz w:val="28"/>
          <w:szCs w:val="28"/>
          <w:shd w:val="clear" w:color="auto" w:fill="FFFFFF"/>
          <w:vertAlign w:val="baseline"/>
          <w:lang w:val="en-US" w:eastAsia="zh-CN"/>
        </w:rPr>
      </w:pPr>
      <w:r>
        <w:rPr>
          <w:rFonts w:hint="eastAsia" w:ascii="方正楷体_GBK" w:eastAsia="方正楷体_GBK" w:cs="方正楷体_GBK"/>
          <w:caps w:val="0"/>
          <w:smallCaps w:val="0"/>
          <w:color w:val="auto"/>
          <w:spacing w:val="0"/>
          <w:sz w:val="28"/>
          <w:szCs w:val="28"/>
          <w:shd w:val="clear" w:color="auto" w:fill="FFFFFF"/>
          <w:vertAlign w:val="baseline"/>
          <w:lang w:val="en-US" w:eastAsia="zh-CN"/>
        </w:rPr>
        <w:t>（二）取消项目</w:t>
      </w:r>
    </w:p>
    <w:tbl>
      <w:tblPr>
        <w:tblStyle w:val="11"/>
        <w:tblW w:w="13951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56"/>
        <w:gridCol w:w="3939"/>
        <w:gridCol w:w="2220"/>
        <w:gridCol w:w="2261"/>
        <w:gridCol w:w="1504"/>
        <w:gridCol w:w="1971"/>
      </w:tblGrid>
      <w:tr w14:paraId="6C18EE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C7E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黑体_GBK" w:eastAsia="方正黑体_GBK" w:cs="方正黑体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ascii="方正黑体_GBK" w:eastAsia="方正黑体_GBK" w:cs="方正黑体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原</w:t>
            </w:r>
            <w:r>
              <w:rPr>
                <w:rFonts w:hint="eastAsia" w:ascii="方正黑体_GBK" w:eastAsia="方正黑体_GBK" w:cs="方正黑体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编码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93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eastAsia="方正黑体_GBK" w:cs="方正黑体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eastAsia="方正黑体_GBK" w:cs="方正黑体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项目名称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EC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eastAsia="方正黑体_GBK" w:cs="方正黑体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eastAsia="方正黑体_GBK" w:cs="方正黑体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项目内涵</w:t>
            </w:r>
          </w:p>
        </w:tc>
        <w:tc>
          <w:tcPr>
            <w:tcW w:w="226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21D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eastAsia="方正黑体_GBK" w:cs="方正黑体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eastAsia="方正黑体_GBK" w:cs="方正黑体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除外内容</w:t>
            </w:r>
          </w:p>
        </w:tc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B0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eastAsia="方正黑体_GBK" w:cs="方正黑体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eastAsia="方正黑体_GBK" w:cs="方正黑体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计价单位</w:t>
            </w:r>
          </w:p>
        </w:tc>
        <w:tc>
          <w:tcPr>
            <w:tcW w:w="197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E6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黑体_GBK" w:eastAsia="方正黑体_GBK" w:cs="方正黑体_GBK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黑体_GBK" w:eastAsia="方正黑体_GBK" w:cs="方正黑体_GBK"/>
                <w:i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说明</w:t>
            </w:r>
          </w:p>
        </w:tc>
      </w:tr>
      <w:tr w14:paraId="799CF6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48A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Times New Roman" w:hAnsi="Times New Roman" w:eastAsia="宋体" w:cs="Times New Roman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250203066-a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3941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asci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血浆</w:t>
            </w:r>
            <w:r>
              <w:rPr>
                <w:rFonts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D-</w:t>
            </w:r>
            <w:r>
              <w:rPr>
                <w:rFonts w:hint="eastAsia" w:asci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二聚体测定</w:t>
            </w:r>
            <w:r>
              <w:rPr>
                <w:rFonts w:hint="eastAsia"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（</w:t>
            </w:r>
            <w:r>
              <w:rPr>
                <w:rFonts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D-Dimer</w:t>
            </w:r>
            <w:r>
              <w:rPr>
                <w:rFonts w:hint="eastAsia"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）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2BC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eastAsia" w:asci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6AB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eastAsia" w:asci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372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项</w:t>
            </w:r>
          </w:p>
        </w:tc>
        <w:tc>
          <w:tcPr>
            <w:tcW w:w="1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9B1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乳胶凝集法</w:t>
            </w:r>
          </w:p>
        </w:tc>
      </w:tr>
      <w:tr w14:paraId="3A20A5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488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250203066-b</w:t>
            </w:r>
          </w:p>
        </w:tc>
        <w:tc>
          <w:tcPr>
            <w:tcW w:w="39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1E3D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center"/>
              <w:rPr>
                <w:rFonts w:hint="eastAsia" w:asci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血浆D-二聚体测定</w:t>
            </w:r>
            <w:r>
              <w:rPr>
                <w:rFonts w:hint="eastAsia"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（</w:t>
            </w:r>
            <w:r>
              <w:rPr>
                <w:rFonts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D-Dimer</w:t>
            </w:r>
            <w:r>
              <w:rPr>
                <w:rFonts w:hint="eastAsia" w:ascii="Times New Roman" w:hAnsi="Times New Roman" w:eastAsia="方正仿宋_GBK" w:cs="Times New Roman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）</w:t>
            </w:r>
          </w:p>
        </w:tc>
        <w:tc>
          <w:tcPr>
            <w:tcW w:w="22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6CE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eastAsia" w:asci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D37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rPr>
                <w:rFonts w:hint="eastAsia" w:ascii="方正仿宋_GBK" w:eastAsia="方正仿宋_GBK" w:cs="方正仿宋_GBK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9CEA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项</w:t>
            </w:r>
          </w:p>
        </w:tc>
        <w:tc>
          <w:tcPr>
            <w:tcW w:w="1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EF28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方正仿宋_GBK" w:eastAsia="方正仿宋_GBK" w:cs="方正仿宋_GBK"/>
                <w:i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仪器法</w:t>
            </w:r>
          </w:p>
        </w:tc>
      </w:tr>
    </w:tbl>
    <w:p w14:paraId="6AB91D50"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0"/>
        <w:jc w:val="both"/>
        <w:outlineLvl w:val="9"/>
        <w:rPr>
          <w:rFonts w:hint="eastAsia" w:ascii="方正楷体_GBK" w:eastAsia="方正楷体_GBK" w:cs="方正楷体_GBK"/>
          <w:caps w:val="0"/>
          <w:smallCaps w:val="0"/>
          <w:color w:val="auto"/>
          <w:spacing w:val="0"/>
          <w:sz w:val="28"/>
          <w:szCs w:val="28"/>
          <w:shd w:val="clear" w:color="auto" w:fill="FFFFFF"/>
          <w:vertAlign w:val="baseline"/>
          <w:lang w:val="en-US" w:eastAsia="zh-CN"/>
        </w:rPr>
      </w:pPr>
    </w:p>
    <w:p w14:paraId="750121AD"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0"/>
        <w:jc w:val="both"/>
        <w:outlineLvl w:val="9"/>
        <w:rPr>
          <w:rFonts w:hint="eastAsia" w:ascii="方正楷体_GBK" w:eastAsia="方正楷体_GBK" w:cs="方正楷体_GBK"/>
          <w:caps w:val="0"/>
          <w:smallCaps w:val="0"/>
          <w:color w:val="auto"/>
          <w:spacing w:val="0"/>
          <w:sz w:val="32"/>
          <w:szCs w:val="32"/>
          <w:shd w:val="clear" w:color="auto" w:fill="FFFFFF"/>
          <w:vertAlign w:val="baseline"/>
          <w:lang w:val="en-US" w:eastAsia="zh-CN"/>
        </w:rPr>
      </w:pPr>
    </w:p>
    <w:p w14:paraId="4FEC85F5"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0"/>
        <w:jc w:val="both"/>
        <w:outlineLvl w:val="9"/>
        <w:rPr>
          <w:rFonts w:hint="eastAsia" w:ascii="方正楷体_GBK" w:eastAsia="方正楷体_GBK" w:cs="方正楷体_GBK"/>
          <w:caps w:val="0"/>
          <w:smallCaps w:val="0"/>
          <w:color w:val="auto"/>
          <w:spacing w:val="0"/>
          <w:sz w:val="32"/>
          <w:szCs w:val="32"/>
          <w:shd w:val="clear" w:color="auto" w:fill="FFFFFF"/>
          <w:vertAlign w:val="baseline"/>
          <w:lang w:val="en-US" w:eastAsia="zh-CN"/>
        </w:rPr>
        <w:sectPr>
          <w:pgSz w:w="16840" w:h="11907" w:orient="landscape"/>
          <w:pgMar w:top="2098" w:right="1474" w:bottom="1984" w:left="1588" w:header="851" w:footer="992" w:gutter="0"/>
          <w:cols w:space="720" w:num="1"/>
          <w:docGrid w:type="lines" w:linePitch="312" w:charSpace="0"/>
        </w:sectPr>
      </w:pPr>
    </w:p>
    <w:p w14:paraId="7A02587F"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0"/>
        <w:jc w:val="center"/>
        <w:outlineLvl w:val="9"/>
        <w:rPr>
          <w:rFonts w:hint="eastAsia" w:ascii="方正小标宋_GBK" w:eastAsia="方正小标宋_GBK" w:cs="方正小标宋_GBK"/>
          <w:caps w:val="0"/>
          <w:smallCaps w:val="0"/>
          <w:color w:val="auto"/>
          <w:spacing w:val="0"/>
          <w:sz w:val="44"/>
          <w:szCs w:val="44"/>
          <w:shd w:val="clear" w:color="auto" w:fill="FFFFFF"/>
          <w:vertAlign w:val="baseline"/>
          <w:lang w:val="en-US" w:eastAsia="zh-CN"/>
        </w:rPr>
      </w:pPr>
    </w:p>
    <w:p w14:paraId="4E151D88"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0"/>
        <w:jc w:val="center"/>
        <w:outlineLvl w:val="9"/>
        <w:rPr>
          <w:rFonts w:hint="eastAsia" w:ascii="方正小标宋_GBK" w:eastAsia="方正小标宋_GBK" w:cs="方正小标宋_GBK"/>
          <w:caps w:val="0"/>
          <w:smallCaps w:val="0"/>
          <w:color w:val="auto"/>
          <w:spacing w:val="0"/>
          <w:sz w:val="44"/>
          <w:szCs w:val="44"/>
          <w:shd w:val="clear" w:color="auto" w:fill="FFFFFF"/>
          <w:vertAlign w:val="baseline"/>
          <w:lang w:val="en-US" w:eastAsia="zh-CN"/>
        </w:rPr>
      </w:pPr>
    </w:p>
    <w:p w14:paraId="4EBC8D34"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0"/>
        <w:jc w:val="center"/>
        <w:outlineLvl w:val="9"/>
        <w:rPr>
          <w:rFonts w:hint="eastAsia" w:ascii="方正小标宋_GBK" w:eastAsia="方正小标宋_GBK" w:cs="方正小标宋_GBK"/>
          <w:caps w:val="0"/>
          <w:smallCaps w:val="0"/>
          <w:color w:val="auto"/>
          <w:spacing w:val="0"/>
          <w:sz w:val="44"/>
          <w:szCs w:val="44"/>
          <w:shd w:val="clear" w:color="auto" w:fill="FFFFFF"/>
          <w:vertAlign w:val="baseline"/>
          <w:lang w:val="en-US" w:eastAsia="zh-CN"/>
        </w:rPr>
      </w:pPr>
    </w:p>
    <w:p w14:paraId="337480FC"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0"/>
        <w:jc w:val="center"/>
        <w:outlineLvl w:val="9"/>
        <w:rPr>
          <w:rFonts w:hint="eastAsia" w:ascii="方正小标宋_GBK" w:eastAsia="方正小标宋_GBK" w:cs="方正小标宋_GBK"/>
          <w:caps w:val="0"/>
          <w:smallCaps w:val="0"/>
          <w:color w:val="auto"/>
          <w:spacing w:val="0"/>
          <w:sz w:val="44"/>
          <w:szCs w:val="44"/>
          <w:shd w:val="clear" w:color="auto" w:fill="FFFFFF"/>
          <w:vertAlign w:val="baseline"/>
          <w:lang w:val="en-US" w:eastAsia="zh-CN"/>
        </w:rPr>
      </w:pPr>
    </w:p>
    <w:p w14:paraId="18CA40B3"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0"/>
        <w:jc w:val="center"/>
        <w:outlineLvl w:val="9"/>
        <w:rPr>
          <w:rFonts w:hint="eastAsia" w:ascii="方正小标宋_GBK" w:eastAsia="方正小标宋_GBK" w:cs="方正小标宋_GBK"/>
          <w:caps w:val="0"/>
          <w:smallCaps w:val="0"/>
          <w:color w:val="auto"/>
          <w:spacing w:val="0"/>
          <w:sz w:val="44"/>
          <w:szCs w:val="44"/>
          <w:shd w:val="clear" w:color="auto" w:fill="FFFFFF"/>
          <w:vertAlign w:val="baseline"/>
          <w:lang w:val="en-US" w:eastAsia="zh-CN"/>
        </w:rPr>
      </w:pPr>
    </w:p>
    <w:p w14:paraId="047EDC0F"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0"/>
        <w:jc w:val="center"/>
        <w:outlineLvl w:val="9"/>
        <w:rPr>
          <w:rFonts w:hint="eastAsia" w:ascii="方正小标宋_GBK" w:eastAsia="方正小标宋_GBK" w:cs="方正小标宋_GBK"/>
          <w:caps w:val="0"/>
          <w:smallCaps w:val="0"/>
          <w:color w:val="auto"/>
          <w:spacing w:val="0"/>
          <w:sz w:val="44"/>
          <w:szCs w:val="44"/>
          <w:shd w:val="clear" w:color="auto" w:fill="FFFFFF"/>
          <w:vertAlign w:val="baseline"/>
          <w:lang w:val="en-US" w:eastAsia="zh-CN"/>
        </w:rPr>
      </w:pPr>
    </w:p>
    <w:p w14:paraId="7360AD4A"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0"/>
        <w:jc w:val="center"/>
        <w:outlineLvl w:val="9"/>
        <w:rPr>
          <w:rFonts w:hint="eastAsia" w:ascii="方正小标宋_GBK" w:eastAsia="方正小标宋_GBK" w:cs="方正小标宋_GBK"/>
          <w:caps w:val="0"/>
          <w:smallCaps w:val="0"/>
          <w:color w:val="auto"/>
          <w:spacing w:val="0"/>
          <w:sz w:val="44"/>
          <w:szCs w:val="44"/>
          <w:shd w:val="clear" w:color="auto" w:fill="FFFFFF"/>
          <w:vertAlign w:val="baseline"/>
          <w:lang w:val="en-US" w:eastAsia="zh-CN"/>
        </w:rPr>
      </w:pPr>
    </w:p>
    <w:p w14:paraId="45F7C8DC"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0"/>
        <w:jc w:val="center"/>
        <w:outlineLvl w:val="9"/>
        <w:rPr>
          <w:rFonts w:hint="eastAsia" w:ascii="方正小标宋_GBK" w:eastAsia="方正小标宋_GBK" w:cs="方正小标宋_GBK"/>
          <w:caps w:val="0"/>
          <w:smallCaps w:val="0"/>
          <w:color w:val="auto"/>
          <w:spacing w:val="0"/>
          <w:sz w:val="44"/>
          <w:szCs w:val="44"/>
          <w:shd w:val="clear" w:color="auto" w:fill="FFFFFF"/>
          <w:vertAlign w:val="baseline"/>
          <w:lang w:val="en-US" w:eastAsia="zh-CN"/>
        </w:rPr>
      </w:pPr>
    </w:p>
    <w:p w14:paraId="3DFD3655"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0"/>
        <w:jc w:val="center"/>
        <w:outlineLvl w:val="9"/>
        <w:rPr>
          <w:rFonts w:hint="eastAsia" w:ascii="方正小标宋_GBK" w:eastAsia="方正小标宋_GBK" w:cs="方正小标宋_GBK"/>
          <w:caps w:val="0"/>
          <w:smallCaps w:val="0"/>
          <w:color w:val="auto"/>
          <w:spacing w:val="0"/>
          <w:sz w:val="44"/>
          <w:szCs w:val="44"/>
          <w:shd w:val="clear" w:color="auto" w:fill="FFFFFF"/>
          <w:vertAlign w:val="baseline"/>
          <w:lang w:val="en-US" w:eastAsia="zh-CN"/>
        </w:rPr>
      </w:pPr>
    </w:p>
    <w:p w14:paraId="2DC43836"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0"/>
        <w:jc w:val="center"/>
        <w:outlineLvl w:val="9"/>
        <w:rPr>
          <w:rFonts w:hint="eastAsia" w:ascii="方正小标宋_GBK" w:eastAsia="方正小标宋_GBK" w:cs="方正小标宋_GBK"/>
          <w:caps w:val="0"/>
          <w:smallCaps w:val="0"/>
          <w:color w:val="auto"/>
          <w:spacing w:val="0"/>
          <w:sz w:val="44"/>
          <w:szCs w:val="44"/>
          <w:shd w:val="clear" w:color="auto" w:fill="FFFFFF"/>
          <w:vertAlign w:val="baseline"/>
          <w:lang w:val="en-US" w:eastAsia="zh-CN"/>
        </w:rPr>
      </w:pPr>
    </w:p>
    <w:p w14:paraId="12C802EA"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0"/>
        <w:jc w:val="center"/>
        <w:outlineLvl w:val="9"/>
        <w:rPr>
          <w:rFonts w:hint="eastAsia" w:ascii="方正小标宋_GBK" w:eastAsia="方正小标宋_GBK" w:cs="方正小标宋_GBK"/>
          <w:caps w:val="0"/>
          <w:smallCaps w:val="0"/>
          <w:color w:val="auto"/>
          <w:spacing w:val="0"/>
          <w:sz w:val="44"/>
          <w:szCs w:val="44"/>
          <w:shd w:val="clear" w:color="auto" w:fill="FFFFFF"/>
          <w:vertAlign w:val="baseline"/>
          <w:lang w:val="en-US" w:eastAsia="zh-CN"/>
        </w:rPr>
      </w:pPr>
    </w:p>
    <w:p w14:paraId="05B916AF"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0"/>
        <w:jc w:val="center"/>
        <w:outlineLvl w:val="9"/>
        <w:rPr>
          <w:rFonts w:hint="eastAsia" w:ascii="方正小标宋_GBK" w:eastAsia="方正小标宋_GBK" w:cs="方正小标宋_GBK"/>
          <w:caps w:val="0"/>
          <w:smallCaps w:val="0"/>
          <w:color w:val="auto"/>
          <w:spacing w:val="0"/>
          <w:sz w:val="44"/>
          <w:szCs w:val="44"/>
          <w:shd w:val="clear" w:color="auto" w:fill="FFFFFF"/>
          <w:vertAlign w:val="baseline"/>
          <w:lang w:val="en-US" w:eastAsia="zh-CN"/>
        </w:rPr>
      </w:pPr>
    </w:p>
    <w:p w14:paraId="164D06CF"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0"/>
        <w:jc w:val="center"/>
        <w:outlineLvl w:val="9"/>
        <w:rPr>
          <w:rFonts w:hint="eastAsia" w:ascii="方正小标宋_GBK" w:eastAsia="方正小标宋_GBK" w:cs="方正小标宋_GBK"/>
          <w:caps w:val="0"/>
          <w:smallCaps w:val="0"/>
          <w:color w:val="auto"/>
          <w:spacing w:val="0"/>
          <w:sz w:val="44"/>
          <w:szCs w:val="44"/>
          <w:shd w:val="clear" w:color="auto" w:fill="FFFFFF"/>
          <w:vertAlign w:val="baseline"/>
          <w:lang w:val="en-US" w:eastAsia="zh-CN"/>
        </w:rPr>
      </w:pPr>
    </w:p>
    <w:p w14:paraId="077B285C"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0"/>
        <w:jc w:val="center"/>
        <w:outlineLvl w:val="9"/>
        <w:rPr>
          <w:rFonts w:hint="eastAsia" w:ascii="方正小标宋_GBK" w:eastAsia="方正小标宋_GBK" w:cs="方正小标宋_GBK"/>
          <w:caps w:val="0"/>
          <w:smallCaps w:val="0"/>
          <w:color w:val="auto"/>
          <w:spacing w:val="0"/>
          <w:sz w:val="44"/>
          <w:szCs w:val="44"/>
          <w:shd w:val="clear" w:color="auto" w:fill="FFFFFF"/>
          <w:vertAlign w:val="baseline"/>
          <w:lang w:val="en-US" w:eastAsia="zh-CN"/>
        </w:rPr>
      </w:pPr>
    </w:p>
    <w:p w14:paraId="76F312EE"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0"/>
        <w:jc w:val="center"/>
        <w:outlineLvl w:val="9"/>
        <w:rPr>
          <w:rFonts w:hint="eastAsia" w:ascii="方正小标宋_GBK" w:eastAsia="方正小标宋_GBK" w:cs="方正小标宋_GBK"/>
          <w:caps w:val="0"/>
          <w:smallCaps w:val="0"/>
          <w:color w:val="auto"/>
          <w:spacing w:val="0"/>
          <w:sz w:val="44"/>
          <w:szCs w:val="44"/>
          <w:shd w:val="clear" w:color="auto" w:fill="FFFFFF"/>
          <w:vertAlign w:val="baseline"/>
          <w:lang w:val="en-US" w:eastAsia="zh-CN"/>
        </w:rPr>
      </w:pPr>
    </w:p>
    <w:p w14:paraId="149762F5"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0"/>
        <w:jc w:val="center"/>
        <w:outlineLvl w:val="9"/>
        <w:rPr>
          <w:rFonts w:hint="eastAsia" w:ascii="方正小标宋_GBK" w:eastAsia="方正小标宋_GBK" w:cs="方正小标宋_GBK"/>
          <w:caps w:val="0"/>
          <w:smallCaps w:val="0"/>
          <w:color w:val="auto"/>
          <w:spacing w:val="0"/>
          <w:sz w:val="44"/>
          <w:szCs w:val="44"/>
          <w:shd w:val="clear" w:color="auto" w:fill="FFFFFF"/>
          <w:vertAlign w:val="baseline"/>
          <w:lang w:val="en-US" w:eastAsia="zh-CN"/>
        </w:rPr>
      </w:pPr>
    </w:p>
    <w:p w14:paraId="0D168C3B"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0"/>
        <w:jc w:val="center"/>
        <w:outlineLvl w:val="9"/>
        <w:rPr>
          <w:rFonts w:hint="eastAsia" w:ascii="方正小标宋_GBK" w:eastAsia="方正小标宋_GBK" w:cs="方正小标宋_GBK"/>
          <w:caps w:val="0"/>
          <w:smallCaps w:val="0"/>
          <w:color w:val="auto"/>
          <w:spacing w:val="0"/>
          <w:sz w:val="44"/>
          <w:szCs w:val="44"/>
          <w:shd w:val="clear" w:color="auto" w:fill="FFFFFF"/>
          <w:vertAlign w:val="baseline"/>
          <w:lang w:val="en-US" w:eastAsia="zh-CN"/>
        </w:rPr>
      </w:pPr>
    </w:p>
    <w:p w14:paraId="742AA6A8"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0"/>
        <w:jc w:val="center"/>
        <w:outlineLvl w:val="9"/>
        <w:rPr>
          <w:rFonts w:hint="eastAsia" w:ascii="方正小标宋_GBK" w:eastAsia="方正小标宋_GBK" w:cs="方正小标宋_GBK"/>
          <w:caps w:val="0"/>
          <w:smallCaps w:val="0"/>
          <w:color w:val="auto"/>
          <w:spacing w:val="0"/>
          <w:sz w:val="44"/>
          <w:szCs w:val="44"/>
          <w:shd w:val="clear" w:color="auto" w:fill="FFFFFF"/>
          <w:vertAlign w:val="baseline"/>
          <w:lang w:val="en-US" w:eastAsia="zh-CN"/>
        </w:rPr>
      </w:pPr>
    </w:p>
    <w:p w14:paraId="350AC36B"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80" w:lineRule="exact"/>
        <w:ind w:left="0" w:right="0" w:firstLine="0"/>
        <w:jc w:val="center"/>
        <w:outlineLvl w:val="9"/>
        <w:rPr>
          <w:rFonts w:hint="eastAsia" w:ascii="方正小标宋_GBK" w:eastAsia="方正小标宋_GBK" w:cs="方正小标宋_GBK"/>
          <w:caps w:val="0"/>
          <w:smallCaps w:val="0"/>
          <w:color w:val="auto"/>
          <w:spacing w:val="0"/>
          <w:sz w:val="44"/>
          <w:szCs w:val="44"/>
          <w:shd w:val="clear" w:color="auto" w:fill="FFFFFF"/>
          <w:vertAlign w:val="baseline"/>
          <w:lang w:val="en-US" w:eastAsia="zh-CN"/>
        </w:rPr>
      </w:pPr>
    </w:p>
    <w:p w14:paraId="4A4162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/>
        </w:rPr>
      </w:pPr>
    </w:p>
    <w:p w14:paraId="62DB8C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1119" w:leftChars="133" w:right="-90" w:rightChars="-43" w:hanging="840" w:hangingChars="300"/>
        <w:textAlignment w:val="auto"/>
        <w:rPr>
          <w:rFonts w:hint="eastAsia" w:ascii="Times New Roman" w:hAnsi="Times New Roman" w:eastAsia="方正仿宋_GBK" w:cs="Times New Roman"/>
          <w:snapToGrid w:val="0"/>
          <w:color w:val="000000"/>
          <w:spacing w:val="0"/>
          <w:sz w:val="28"/>
          <w:szCs w:val="32"/>
          <w:lang w:eastAsia="zh-CN" w:bidi="ar-SA"/>
        </w:rPr>
      </w:pPr>
      <w:r>
        <w:rPr>
          <w:rFonts w:ascii="Times New Roman" w:hAnsi="Times New Roman" w:eastAsia="方正仿宋_GBK" w:cs="Times New Roman"/>
          <w:snapToGrid w:val="0"/>
          <w:color w:val="000000"/>
          <w:spacing w:val="0"/>
          <w:kern w:val="0"/>
          <w:sz w:val="28"/>
          <w:szCs w:val="32"/>
          <w:lang w:bidi="ar-SA"/>
        </w:rPr>
        <mc:AlternateContent>
          <mc:Choice Requires="wps">
            <w:drawing>
              <wp:anchor distT="0" distB="0" distL="113665" distR="113665" simplePos="0" relativeHeight="251659264" behindDoc="0" locked="0" layoutInCell="1" allowOverlap="1">
                <wp:simplePos x="0" y="0"/>
                <wp:positionH relativeFrom="column">
                  <wp:posOffset>-35560</wp:posOffset>
                </wp:positionH>
                <wp:positionV relativeFrom="paragraph">
                  <wp:posOffset>0</wp:posOffset>
                </wp:positionV>
                <wp:extent cx="5615940" cy="635"/>
                <wp:effectExtent l="0" t="0" r="0" b="0"/>
                <wp:wrapNone/>
                <wp:docPr id="6" name="直接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5940" cy="952"/>
                        </a:xfrm>
                        <a:prstGeom prst="line">
                          <a:avLst/>
                        </a:prstGeom>
                        <a:noFill/>
                        <a:ln w="15875" cap="flat" cmpd="sng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直接连接符 5" o:spid="_x0000_s1026" o:spt="20" style="position:absolute;left:0pt;margin-left:-2.8pt;margin-top:0pt;height:0.05pt;width:442.2pt;z-index:251659264;mso-width-relative:page;mso-height-relative:page;" filled="f" stroked="t" coordsize="21600,21600" o:gfxdata="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P5czIvUAAAA&#10;BAEAAA8AAAAAAAAAAQAgAAAAIgAAAGRycy9kb3ducmV2LnhtbFBLAQIUABQAAAAIAIdO4kB/a2x2&#10;IQIAACkEAAAOAAAAAAAAAAEAIAAAACMBAABkcnMvZTJvRG9jLnhtbFBLBQYAAAAABgAGAFkBAAC2&#10;BQAAAAA=&#10;">
                <v:fill on="f" focussize="0,0"/>
                <v:stroke weight="1.2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Times New Roman" w:hAnsi="Times New Roman" w:eastAsia="方正仿宋_GBK" w:cs="Times New Roman"/>
          <w:snapToGrid w:val="0"/>
          <w:color w:val="000000"/>
          <w:spacing w:val="0"/>
          <w:kern w:val="0"/>
          <w:sz w:val="28"/>
          <w:szCs w:val="32"/>
          <w:lang w:bidi="ar-SA"/>
        </w:rPr>
        <w:t>抄送：</w:t>
      </w:r>
      <w:r>
        <w:rPr>
          <w:rFonts w:hint="eastAsia" w:eastAsia="方正仿宋_GBK" w:cs="Times New Roman"/>
          <w:snapToGrid w:val="0"/>
          <w:color w:val="000000"/>
          <w:spacing w:val="0"/>
          <w:kern w:val="0"/>
          <w:sz w:val="28"/>
          <w:szCs w:val="32"/>
          <w:lang w:eastAsia="zh-CN" w:bidi="ar-SA"/>
        </w:rPr>
        <w:t>国家医疗保障局、国家卫生健康委员会；省市场监督管理局</w:t>
      </w:r>
    </w:p>
    <w:p w14:paraId="29932E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adjustRightInd/>
        <w:snapToGrid/>
        <w:spacing w:line="540" w:lineRule="exact"/>
        <w:ind w:firstLine="280" w:firstLineChars="100"/>
        <w:rPr>
          <w:rFonts w:eastAsia="方正仿宋_GBK"/>
          <w:snapToGrid w:val="0"/>
          <w:color w:val="000000"/>
          <w:sz w:val="32"/>
          <w:szCs w:val="32"/>
        </w:rPr>
      </w:pPr>
      <w:r>
        <w:rPr>
          <w:rFonts w:ascii="Times New Roman" w:hAnsi="Times New Roman" w:eastAsia="方正仿宋_GBK" w:cs="Times New Roman"/>
          <w:snapToGrid w:val="0"/>
          <w:color w:val="000000"/>
          <w:spacing w:val="0"/>
          <w:kern w:val="0"/>
          <w:sz w:val="28"/>
          <w:szCs w:val="32"/>
          <w:lang w:bidi="ar-SA"/>
        </w:rPr>
        <mc:AlternateContent>
          <mc:Choice Requires="wps">
            <w:drawing>
              <wp:anchor distT="0" distB="0" distL="113665" distR="113665" simplePos="0" relativeHeight="251659264" behindDoc="0" locked="0" layoutInCell="1" allowOverlap="1">
                <wp:simplePos x="0" y="0"/>
                <wp:positionH relativeFrom="column">
                  <wp:posOffset>-35560</wp:posOffset>
                </wp:positionH>
                <wp:positionV relativeFrom="paragraph">
                  <wp:posOffset>375920</wp:posOffset>
                </wp:positionV>
                <wp:extent cx="5615940" cy="635"/>
                <wp:effectExtent l="0" t="0" r="0" b="0"/>
                <wp:wrapNone/>
                <wp:docPr id="8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5940" cy="952"/>
                        </a:xfrm>
                        <a:prstGeom prst="line">
                          <a:avLst/>
                        </a:prstGeom>
                        <a:noFill/>
                        <a:ln w="15875" cap="flat" cmpd="sng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直接连接符 2" o:spid="_x0000_s1026" o:spt="20" style="position:absolute;left:0pt;margin-left:-2.8pt;margin-top:29.6pt;height:0.05pt;width:442.2pt;z-index:251659264;mso-width-relative:page;mso-height-relative:page;" filled="f" stroked="t" coordsize="21600,21600" o:gfxdata="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DyTS+a&#10;2AAAAAgBAAAPAAAAAAAAAAEAIAAAACIAAABkcnMvZG93bnJldi54bWxQSwECFAAUAAAACACHTuJA&#10;gKOlOSECAAApBAAADgAAAAAAAAABACAAAAAnAQAAZHJzL2Uyb0RvYy54bWxQSwUGAAAAAAYABgBZ&#10;AQAAugUAAAAA&#10;">
                <v:fill on="f" focussize="0,0"/>
                <v:stroke weight="1.2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Times New Roman" w:hAnsi="Times New Roman" w:eastAsia="方正小标宋_GBK" w:cs="Times New Roman"/>
          <w:snapToGrid w:val="0"/>
          <w:color w:val="000000"/>
          <w:spacing w:val="0"/>
          <w:sz w:val="32"/>
          <w:szCs w:val="21"/>
          <w:lang w:bidi="ar-SA"/>
        </w:rPr>
        <mc:AlternateContent>
          <mc:Choice Requires="wps">
            <w:drawing>
              <wp:anchor distT="0" distB="0" distL="113665" distR="113665" simplePos="0" relativeHeight="251659264" behindDoc="0" locked="0" layoutInCell="1" allowOverlap="1">
                <wp:simplePos x="0" y="0"/>
                <wp:positionH relativeFrom="column">
                  <wp:posOffset>-35560</wp:posOffset>
                </wp:positionH>
                <wp:positionV relativeFrom="paragraph">
                  <wp:posOffset>0</wp:posOffset>
                </wp:positionV>
                <wp:extent cx="5615940" cy="635"/>
                <wp:effectExtent l="0" t="0" r="0" b="0"/>
                <wp:wrapNone/>
                <wp:docPr id="10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15940" cy="952"/>
                        </a:xfrm>
                        <a:prstGeom prst="line">
                          <a:avLst/>
                        </a:prstGeom>
                        <a:noFill/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直接连接符 3" o:spid="_x0000_s1026" o:spt="20" style="position:absolute;left:0pt;margin-left:-2.8pt;margin-top:0pt;height:0.05pt;width:442.2pt;z-index:251659264;mso-width-relative:page;mso-height-relative:page;" filled="f" stroked="t" coordsize="21600,21600" o:gfxdata="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">
                <v:fill on="f" focussize="0,0"/>
                <v:stroke weight="1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Times New Roman" w:hAnsi="Times New Roman" w:eastAsia="方正仿宋_GBK" w:cs="Times New Roman"/>
          <w:snapToGrid w:val="0"/>
          <w:color w:val="000000"/>
          <w:spacing w:val="0"/>
          <w:kern w:val="0"/>
          <w:sz w:val="28"/>
          <w:szCs w:val="32"/>
          <w:lang w:bidi="ar-SA"/>
        </w:rPr>
        <mc:AlternateContent>
          <mc:Choice Requires="wps">
            <w:drawing>
              <wp:anchor distT="0" distB="0" distL="113665" distR="113665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547360" cy="635"/>
                <wp:effectExtent l="0" t="0" r="0" b="0"/>
                <wp:wrapNone/>
                <wp:docPr id="12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47360" cy="952"/>
                        </a:xfrm>
                        <a:prstGeom prst="line">
                          <a:avLst/>
                        </a:prstGeom>
                        <a:noFill/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直接连接符 4" o:spid="_x0000_s1026" o:spt="20" style="position:absolute;left:0pt;margin-left:0pt;margin-top:0pt;height:0.05pt;width:436.8pt;z-index:251659264;mso-width-relative:page;mso-height-relative:page;" filled="f" stroked="t" coordsize="21600,21600" o:gfxdata="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">
                <v:fill on="f" focussize="0,0"/>
                <v:stroke weight="1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ascii="Times New Roman" w:hAnsi="Times New Roman" w:eastAsia="方正仿宋_GBK" w:cs="Times New Roman"/>
          <w:snapToGrid w:val="0"/>
          <w:color w:val="000000"/>
          <w:spacing w:val="0"/>
          <w:kern w:val="0"/>
          <w:sz w:val="28"/>
          <w:szCs w:val="32"/>
          <w:lang w:bidi="ar-SA"/>
        </w:rPr>
        <w:t xml:space="preserve">江苏省医疗保障局办公室      </w:t>
      </w:r>
      <w:r>
        <w:rPr>
          <w:rFonts w:hint="eastAsia" w:ascii="Times New Roman" w:hAnsi="Times New Roman" w:eastAsia="方正仿宋_GBK" w:cs="Times New Roman"/>
          <w:snapToGrid w:val="0"/>
          <w:color w:val="000000"/>
          <w:spacing w:val="0"/>
          <w:kern w:val="0"/>
          <w:sz w:val="28"/>
          <w:szCs w:val="32"/>
          <w:lang w:bidi="ar-SA"/>
        </w:rPr>
        <w:t xml:space="preserve">     </w:t>
      </w:r>
      <w:r>
        <w:rPr>
          <w:rFonts w:hint="eastAsia" w:ascii="Times New Roman" w:hAnsi="Times New Roman" w:eastAsia="方正仿宋_GBK" w:cs="Times New Roman"/>
          <w:snapToGrid w:val="0"/>
          <w:color w:val="000000"/>
          <w:spacing w:val="0"/>
          <w:kern w:val="0"/>
          <w:sz w:val="28"/>
          <w:szCs w:val="32"/>
          <w:lang w:val="en-US" w:eastAsia="zh-CN" w:bidi="ar-SA"/>
        </w:rPr>
        <w:t xml:space="preserve">    </w:t>
      </w:r>
      <w:r>
        <w:rPr>
          <w:rFonts w:hint="eastAsia" w:ascii="Times New Roman" w:hAnsi="Times New Roman" w:eastAsia="方正仿宋_GBK" w:cs="Times New Roman"/>
          <w:snapToGrid w:val="0"/>
          <w:color w:val="000000"/>
          <w:spacing w:val="0"/>
          <w:kern w:val="0"/>
          <w:sz w:val="28"/>
          <w:szCs w:val="32"/>
          <w:lang w:bidi="ar-SA"/>
        </w:rPr>
        <w:t xml:space="preserve">   </w:t>
      </w:r>
      <w:r>
        <w:rPr>
          <w:rFonts w:ascii="Times New Roman" w:hAnsi="Times New Roman" w:eastAsia="方正仿宋_GBK" w:cs="Times New Roman"/>
          <w:snapToGrid w:val="0"/>
          <w:color w:val="000000"/>
          <w:spacing w:val="0"/>
          <w:kern w:val="0"/>
          <w:sz w:val="28"/>
          <w:szCs w:val="32"/>
          <w:lang w:bidi="ar-SA"/>
        </w:rPr>
        <w:t>20</w:t>
      </w:r>
      <w:r>
        <w:rPr>
          <w:rFonts w:hint="eastAsia" w:ascii="Times New Roman" w:hAnsi="Times New Roman" w:eastAsia="方正仿宋_GBK" w:cs="Times New Roman"/>
          <w:snapToGrid w:val="0"/>
          <w:color w:val="000000"/>
          <w:spacing w:val="0"/>
          <w:kern w:val="0"/>
          <w:sz w:val="28"/>
          <w:szCs w:val="32"/>
          <w:lang w:bidi="ar-SA"/>
        </w:rPr>
        <w:t>2</w:t>
      </w:r>
      <w:r>
        <w:rPr>
          <w:rFonts w:hint="eastAsia" w:ascii="Times New Roman" w:hAnsi="Times New Roman" w:eastAsia="方正仿宋_GBK" w:cs="Times New Roman"/>
          <w:snapToGrid w:val="0"/>
          <w:color w:val="000000"/>
          <w:spacing w:val="0"/>
          <w:kern w:val="0"/>
          <w:sz w:val="28"/>
          <w:szCs w:val="32"/>
          <w:lang w:val="en-US" w:eastAsia="zh-CN" w:bidi="ar-SA"/>
        </w:rPr>
        <w:t>5</w:t>
      </w:r>
      <w:r>
        <w:rPr>
          <w:rFonts w:ascii="Times New Roman" w:hAnsi="Times New Roman" w:eastAsia="方正仿宋_GBK" w:cs="Times New Roman"/>
          <w:snapToGrid w:val="0"/>
          <w:color w:val="000000"/>
          <w:spacing w:val="0"/>
          <w:kern w:val="0"/>
          <w:sz w:val="28"/>
          <w:szCs w:val="32"/>
          <w:lang w:bidi="ar-SA"/>
        </w:rPr>
        <w:t>年</w:t>
      </w:r>
      <w:r>
        <w:rPr>
          <w:rFonts w:hint="eastAsia" w:ascii="Times New Roman" w:hAnsi="Times New Roman" w:eastAsia="方正仿宋_GBK" w:cs="Times New Roman"/>
          <w:snapToGrid w:val="0"/>
          <w:color w:val="000000"/>
          <w:spacing w:val="0"/>
          <w:kern w:val="0"/>
          <w:sz w:val="28"/>
          <w:szCs w:val="32"/>
          <w:lang w:val="en-US" w:eastAsia="zh-CN" w:bidi="ar-SA"/>
        </w:rPr>
        <w:t>5</w:t>
      </w:r>
      <w:r>
        <w:rPr>
          <w:rFonts w:ascii="Times New Roman" w:hAnsi="Times New Roman" w:eastAsia="方正仿宋_GBK" w:cs="Times New Roman"/>
          <w:snapToGrid w:val="0"/>
          <w:color w:val="000000"/>
          <w:spacing w:val="0"/>
          <w:kern w:val="0"/>
          <w:sz w:val="28"/>
          <w:szCs w:val="32"/>
          <w:lang w:bidi="ar-SA"/>
        </w:rPr>
        <w:t>月</w:t>
      </w:r>
      <w:r>
        <w:rPr>
          <w:rFonts w:hint="eastAsia" w:ascii="Times New Roman" w:hAnsi="Times New Roman" w:eastAsia="方正仿宋_GBK" w:cs="Times New Roman"/>
          <w:snapToGrid w:val="0"/>
          <w:color w:val="000000"/>
          <w:spacing w:val="0"/>
          <w:kern w:val="0"/>
          <w:sz w:val="28"/>
          <w:szCs w:val="32"/>
          <w:lang w:val="en-US" w:eastAsia="zh-CN" w:bidi="ar-SA"/>
        </w:rPr>
        <w:t>19</w:t>
      </w:r>
      <w:r>
        <w:rPr>
          <w:rFonts w:ascii="Times New Roman" w:hAnsi="Times New Roman" w:eastAsia="方正仿宋_GBK" w:cs="Times New Roman"/>
          <w:snapToGrid w:val="0"/>
          <w:color w:val="000000"/>
          <w:spacing w:val="0"/>
          <w:kern w:val="0"/>
          <w:sz w:val="28"/>
          <w:szCs w:val="32"/>
          <w:lang w:bidi="ar-SA"/>
        </w:rPr>
        <w:t>日印发</w:t>
      </w:r>
    </w:p>
    <w:sectPr>
      <w:footerReference r:id="rId4" w:type="default"/>
      <w:pgSz w:w="11906" w:h="16838"/>
      <w:pgMar w:top="2098" w:right="1474" w:bottom="1985" w:left="158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Luxi San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3D9C16">
    <w:pPr>
      <w:pStyle w:val="7"/>
      <w:keepNext w:val="0"/>
      <w:keepLines w:val="0"/>
      <w:pageBreakBefore w:val="0"/>
      <w:widowControl w:val="0"/>
      <w:kinsoku/>
      <w:wordWrap/>
      <w:overflowPunct/>
      <w:topLinePunct w:val="0"/>
      <w:autoSpaceDE/>
      <w:autoSpaceDN/>
      <w:bidi w:val="0"/>
      <w:adjustRightInd/>
      <w:snapToGrid w:val="0"/>
      <w:spacing w:line="240" w:lineRule="exact"/>
      <w:textAlignment w:val="auto"/>
      <w:rPr>
        <w:rFonts w:eastAsia="方正仿宋_GBK"/>
        <w:sz w:val="44"/>
        <w:szCs w:val="24"/>
        <w:lang w:eastAsia="zh-CN"/>
      </w:rPr>
    </w:pPr>
    <w:r>
      <w:rPr>
        <w:sz w:val="44"/>
      </w:rPr>
      <mc:AlternateContent>
        <mc:Choice Requires="wps">
          <w:drawing>
            <wp:anchor distT="0" distB="0" distL="113665" distR="113665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625475" cy="20447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25472" cy="204648"/>
                      </a:xfrm>
                      <a:prstGeom prst="rect">
                        <a:avLst/>
                      </a:prstGeom>
                      <a:noFill/>
                      <a:ln w="6350" cap="flat" cmpd="sng">
                        <a:noFill/>
                        <a:prstDash val="solid"/>
                        <a:round/>
                      </a:ln>
                    </wps:spPr>
                    <wps:txbx>
                      <w:txbxContent>
                        <w:p w14:paraId="47175915">
                          <w:pPr>
                            <w:pStyle w:val="7"/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>16</w:t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1" o:spid="_x0000_s1026" o:spt="1" style="position:absolute;left:0pt;margin-top:0pt;height:16.1pt;width:49.25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BmIqgPXAAAAAwEAAA8AAAAAAAAAAQAgAAAAIgAAAGRycy9k&#10;b3ducmV2LnhtbFBLAQIUABQAAAAIAIdO4kCIaJwUAwIAAPQDAAAOAAAAAAAAAAEAIAAAACYBAABk&#10;cnMvZTJvRG9jLnhtbFBLBQYAAAAABgAGAFkBAACbBQAAAAA=&#10;">
              <v:fill on="f" focussize="0,0"/>
              <v:stroke on="f" weight="0.5pt" joinstyle="round"/>
              <v:imagedata o:title=""/>
              <o:lock v:ext="edit" aspectratio="f"/>
              <v:textbox inset="0mm,0mm,0mm,0mm" style="mso-fit-shape-to-text:t;">
                <w:txbxContent>
                  <w:p w14:paraId="47175915">
                    <w:pPr>
                      <w:pStyle w:val="7"/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>16</w:t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593207552"/>
    </w:sdtPr>
    <w:sdtEndPr>
      <w:rPr>
        <w:rFonts w:ascii="Times New Roman" w:hAnsi="Times New Roman" w:cs="Times New Roman"/>
        <w:sz w:val="28"/>
        <w:szCs w:val="28"/>
      </w:rPr>
    </w:sdtEndPr>
    <w:sdtContent>
      <w:p w14:paraId="4D9C159E">
        <w:pPr>
          <w:pStyle w:val="7"/>
          <w:jc w:val="center"/>
          <w:rPr>
            <w:rFonts w:ascii="Times New Roman" w:hAnsi="Times New Roman" w:cs="Times New Roman"/>
            <w:sz w:val="28"/>
            <w:szCs w:val="28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  <w:lang w:val="zh-CN"/>
          </w:rPr>
          <w:t>2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D85DB1F">
    <w:pPr>
      <w:pStyle w:val="7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trackRevisions w:val="1"/>
  <w:documentProtection w:edit="readOnly" w:enforcement="0"/>
  <w:defaultTabStop w:val="420"/>
  <w:drawingGridHorizontalSpacing w:val="105"/>
  <w:drawingGridVerticalSpacing w:val="156"/>
  <w:displayHorizontalDrawingGridEvery w:val="0"/>
  <w:displayVerticalDrawingGridEvery w:val="1"/>
  <w:noPunctuationKerning w:val="1"/>
  <w:characterSpacingControl w:val="compressPunctuation"/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5"/>
  </w:compat>
  <w:docVars>
    <w:docVar w:name="commondata" w:val="eyJoZGlkIjoiZTc4NTQ2NWY2ZDM2Yzc4ZmRjM2JhOTNjYjkzYTI1MDUifQ=="/>
  </w:docVars>
  <w:rsids>
    <w:rsidRoot w:val="00000000"/>
    <w:rsid w:val="4443057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等线" w:hAnsi="Times New Roman" w:eastAsia="等线" w:cs="Arial"/>
      <w:kern w:val="2"/>
      <w:sz w:val="21"/>
      <w:szCs w:val="22"/>
      <w:lang w:val="en-US" w:eastAsia="zh-CN" w:bidi="ar-SA"/>
    </w:rPr>
  </w:style>
  <w:style w:type="paragraph" w:styleId="3">
    <w:name w:val="heading 1"/>
    <w:basedOn w:val="1"/>
    <w:next w:val="1"/>
    <w:uiPriority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</w:rPr>
  </w:style>
  <w:style w:type="paragraph" w:styleId="4">
    <w:name w:val="heading 2"/>
    <w:basedOn w:val="1"/>
    <w:next w:val="1"/>
    <w:uiPriority w:val="0"/>
    <w:pPr>
      <w:keepNext/>
      <w:keepLines/>
      <w:widowControl w:val="0"/>
      <w:spacing w:before="260" w:after="260" w:line="415" w:lineRule="auto"/>
      <w:outlineLvl w:val="1"/>
    </w:pPr>
    <w:rPr>
      <w:rFonts w:ascii="Luxi Sans" w:hAnsi="Luxi Sans" w:eastAsia="黑体"/>
      <w:b/>
      <w:sz w:val="32"/>
    </w:rPr>
  </w:style>
  <w:style w:type="paragraph" w:styleId="5">
    <w:name w:val="heading 3"/>
    <w:basedOn w:val="1"/>
    <w:next w:val="1"/>
    <w:qFormat/>
    <w:uiPriority w:val="0"/>
    <w:pPr>
      <w:keepNext/>
      <w:keepLines/>
      <w:widowControl w:val="0"/>
      <w:spacing w:before="260" w:after="260" w:line="415" w:lineRule="auto"/>
      <w:outlineLvl w:val="2"/>
    </w:pPr>
    <w:rPr>
      <w:b/>
      <w:sz w:val="32"/>
    </w:rPr>
  </w:style>
  <w:style w:type="character" w:default="1" w:styleId="12">
    <w:name w:val="Default Paragraph Font"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iPriority w:val="0"/>
    <w:pPr>
      <w:widowControl w:val="0"/>
      <w:autoSpaceDE w:val="0"/>
      <w:autoSpaceDN w:val="0"/>
      <w:snapToGrid w:val="0"/>
      <w:spacing w:after="120" w:line="590" w:lineRule="atLeast"/>
      <w:ind w:firstLine="624"/>
      <w:jc w:val="both"/>
    </w:pPr>
    <w:rPr>
      <w:rFonts w:ascii="Calibri" w:hAnsi="Calibri" w:eastAsia="方正仿宋_GBK" w:cs="Times New Roman"/>
      <w:kern w:val="0"/>
      <w:sz w:val="32"/>
      <w:szCs w:val="24"/>
      <w:lang w:val="en-US" w:eastAsia="zh-CN" w:bidi="ar-SA"/>
    </w:rPr>
  </w:style>
  <w:style w:type="paragraph" w:styleId="6">
    <w:name w:val="index 5"/>
    <w:basedOn w:val="1"/>
    <w:next w:val="1"/>
    <w:autoRedefine/>
    <w:uiPriority w:val="0"/>
    <w:pPr>
      <w:ind w:left="1680"/>
    </w:pPr>
  </w:style>
  <w:style w:type="paragraph" w:styleId="7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next w:val="10"/>
    <w:qFormat/>
    <w:uiPriority w:val="0"/>
    <w:pPr>
      <w:widowControl w:val="0"/>
      <w:spacing w:before="0" w:beforeAutospacing="1" w:after="0" w:afterAutospacing="1"/>
      <w:ind w:left="0" w:right="0"/>
      <w:jc w:val="left"/>
    </w:pPr>
    <w:rPr>
      <w:rFonts w:ascii="Calibri" w:hAnsi="Calibri" w:eastAsia="宋体" w:cs="Times New Roman"/>
      <w:kern w:val="0"/>
      <w:sz w:val="24"/>
      <w:szCs w:val="24"/>
      <w:lang w:val="en-US" w:eastAsia="zh-CN" w:bidi="ar-SA"/>
    </w:rPr>
  </w:style>
  <w:style w:type="paragraph" w:customStyle="1" w:styleId="10">
    <w:name w:val="con-title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eastAsia="宋体" w:cs="宋体"/>
      <w:kern w:val="0"/>
      <w:sz w:val="24"/>
      <w:szCs w:val="24"/>
    </w:rPr>
  </w:style>
  <w:style w:type="character" w:customStyle="1" w:styleId="13">
    <w:name w:val="日期1"/>
    <w:basedOn w:val="12"/>
    <w:qFormat/>
    <w:uiPriority w:val="0"/>
  </w:style>
  <w:style w:type="character" w:customStyle="1" w:styleId="14">
    <w:name w:val="see"/>
    <w:basedOn w:val="12"/>
    <w:uiPriority w:val="0"/>
  </w:style>
  <w:style w:type="character" w:customStyle="1" w:styleId="15">
    <w:name w:val="font41"/>
    <w:basedOn w:val="12"/>
    <w:qFormat/>
    <w:uiPriority w:val="0"/>
    <w:rPr>
      <w:rFonts w:ascii="方正仿宋_GBK" w:eastAsia="方正仿宋_GBK" w:cs="方正仿宋_GBK"/>
      <w:color w:val="000000"/>
      <w:sz w:val="20"/>
      <w:szCs w:val="20"/>
      <w:u w:val="none"/>
    </w:rPr>
  </w:style>
  <w:style w:type="character" w:customStyle="1" w:styleId="16">
    <w:name w:val="font31"/>
    <w:basedOn w:val="12"/>
    <w:qFormat/>
    <w:uiPriority w:val="0"/>
    <w:rPr>
      <w:rFonts w:ascii="Times New Roman" w:hAnsi="Times New Roman" w:cs="Times New Roman"/>
      <w:color w:val="000000"/>
      <w:sz w:val="20"/>
      <w:szCs w:val="20"/>
      <w:u w:val="none"/>
    </w:rPr>
  </w:style>
  <w:style w:type="character" w:customStyle="1" w:styleId="17">
    <w:name w:val="font51"/>
    <w:basedOn w:val="12"/>
    <w:uiPriority w:val="0"/>
    <w:rPr>
      <w:rFonts w:ascii="方正仿宋_GBK" w:eastAsia="方正仿宋_GBK" w:cs="方正仿宋_GBK"/>
      <w:color w:val="000000"/>
      <w:sz w:val="20"/>
      <w:szCs w:val="20"/>
      <w:u w:val="none"/>
    </w:rPr>
  </w:style>
  <w:style w:type="character" w:customStyle="1" w:styleId="18">
    <w:name w:val="font61"/>
    <w:uiPriority w:val="0"/>
    <w:rPr>
      <w:rFonts w:ascii="Times New Roman" w:hAnsi="Times New Roman" w:cs="Times New Roman"/>
      <w:color w:val="000000"/>
      <w:sz w:val="20"/>
      <w:szCs w:val="20"/>
      <w:u w:val="none"/>
    </w:rPr>
  </w:style>
  <w:style w:type="character" w:customStyle="1" w:styleId="19">
    <w:name w:val="font71"/>
    <w:basedOn w:val="12"/>
    <w:uiPriority w:val="0"/>
    <w:rPr>
      <w:rFonts w:ascii="方正仿宋_GBK" w:eastAsia="方正仿宋_GBK" w:cs="方正仿宋_GBK"/>
      <w:color w:val="000000"/>
      <w:sz w:val="20"/>
      <w:szCs w:val="20"/>
      <w:u w:val="none"/>
    </w:rPr>
  </w:style>
  <w:style w:type="character" w:customStyle="1" w:styleId="20">
    <w:name w:val="font11"/>
    <w:basedOn w:val="12"/>
    <w:uiPriority w:val="0"/>
    <w:rPr>
      <w:rFonts w:ascii="Times New Roman" w:hAnsi="Times New Roman" w:cs="Times New Roman"/>
      <w:color w:val="000000"/>
      <w:sz w:val="20"/>
      <w:szCs w:val="20"/>
      <w:u w:val="none"/>
    </w:rPr>
  </w:style>
  <w:style w:type="character" w:customStyle="1" w:styleId="21">
    <w:name w:val="font81"/>
    <w:basedOn w:val="12"/>
    <w:uiPriority w:val="0"/>
    <w:rPr>
      <w:rFonts w:ascii="方正仿宋_GBK" w:eastAsia="方正仿宋_GBK" w:cs="方正仿宋_GBK"/>
      <w:color w:val="000000"/>
      <w:sz w:val="20"/>
      <w:szCs w:val="20"/>
      <w:u w:val="none"/>
    </w:rPr>
  </w:style>
  <w:style w:type="character" w:customStyle="1" w:styleId="22">
    <w:name w:val="font91"/>
    <w:basedOn w:val="12"/>
    <w:uiPriority w:val="0"/>
    <w:rPr>
      <w:rFonts w:ascii="Times New Roman" w:hAnsi="Times New Roman" w:cs="Times New Roman"/>
      <w:color w:val="000000"/>
      <w:sz w:val="20"/>
      <w:szCs w:val="20"/>
      <w:u w:val="none"/>
    </w:rPr>
  </w:style>
  <w:style w:type="character" w:customStyle="1" w:styleId="23">
    <w:name w:val="font101"/>
    <w:basedOn w:val="12"/>
    <w:uiPriority w:val="0"/>
    <w:rPr>
      <w:rFonts w:ascii="方正仿宋_GBK" w:eastAsia="方正仿宋_GBK" w:cs="方正仿宋_GBK"/>
      <w:color w:val="000000"/>
      <w:sz w:val="20"/>
      <w:szCs w:val="20"/>
      <w:u w:val="none"/>
    </w:rPr>
  </w:style>
  <w:style w:type="character" w:customStyle="1" w:styleId="24">
    <w:name w:val="font21"/>
    <w:basedOn w:val="12"/>
    <w:uiPriority w:val="0"/>
    <w:rPr>
      <w:rFonts w:ascii="Times New Roman" w:hAnsi="Times New Roman" w:cs="Times New Roman"/>
      <w:color w:val="000000"/>
      <w:sz w:val="20"/>
      <w:szCs w:val="20"/>
      <w:u w:val="none"/>
    </w:rPr>
  </w:style>
  <w:style w:type="character" w:customStyle="1" w:styleId="25">
    <w:name w:val="font01"/>
    <w:uiPriority w:val="0"/>
    <w:rPr>
      <w:rFonts w:ascii="方正仿宋_GBK" w:eastAsia="方正仿宋_GBK" w:cs="方正仿宋_GBK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Pages>8</Pages>
  <Words>1361</Words>
  <Characters>1814</Characters>
  <Lines>364</Lines>
  <Paragraphs>213</Paragraphs>
  <TotalTime>6</TotalTime>
  <ScaleCrop>false</ScaleCrop>
  <LinksUpToDate>false</LinksUpToDate>
  <CharactersWithSpaces>1869</CharactersWithSpaces>
  <Application>WPS Office_12.1.0.21171_F1E327BC-269C-435d-A152-05C5408002CA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2025-04-13T21:16:00Z</dcterms:created>
  <dc:creator>许 鸣</dc:creator>
  <cp:lastModifiedBy>西米</cp:lastModifiedBy>
  <cp:lastPrinted>2025-05-01T16:55:00Z</cp:lastPrinted>
  <dcterms:modified xsi:type="dcterms:W3CDTF">2025-05-26T01:11:01Z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53F1C8DFA19794A5BEAE1A689648C84C</vt:lpwstr>
  </property>
  <property fmtid="{D5CDD505-2E9C-101B-9397-08002B2CF9AE}" pid="4" name="KSOTemplateDocerSaveRecord">
    <vt:lpwstr>eyJoZGlkIjoiZTc4NTQ2NWY2ZDM2Yzc4ZmRjM2JhOTNjYjkzYTI1MDUiLCJ1c2VySWQiOiIxMDI0ODQ4NzQyIn0=</vt:lpwstr>
  </property>
</Properties>
</file>