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80" w:lineRule="exact"/>
        <w:jc w:val="center"/>
        <w:textAlignment w:val="auto"/>
        <w:rPr>
          <w:rFonts w:hint="default" w:ascii="Times New Roman" w:hAnsi="Times New Roman" w:eastAsia="方正小标宋_GBK" w:cs="Times New Roman"/>
          <w:color w:val="FF0000"/>
          <w:spacing w:val="90"/>
          <w:w w:val="66"/>
          <w:sz w:val="32"/>
          <w:szCs w:val="32"/>
        </w:rPr>
      </w:pPr>
    </w:p>
    <w:p>
      <w:pPr>
        <w:keepNext w:val="0"/>
        <w:keepLines w:val="0"/>
        <w:pageBreakBefore w:val="0"/>
        <w:widowControl w:val="0"/>
        <w:kinsoku/>
        <w:wordWrap/>
        <w:overflowPunct/>
        <w:topLinePunct w:val="0"/>
        <w:autoSpaceDE/>
        <w:autoSpaceDN/>
        <w:bidi w:val="0"/>
        <w:spacing w:line="580" w:lineRule="exact"/>
        <w:jc w:val="center"/>
        <w:textAlignment w:val="auto"/>
        <w:rPr>
          <w:rFonts w:hint="default" w:ascii="Times New Roman" w:hAnsi="Times New Roman" w:eastAsia="方正小标宋_GBK" w:cs="Times New Roman"/>
          <w:color w:val="FF0000"/>
          <w:spacing w:val="90"/>
          <w:w w:val="66"/>
          <w:sz w:val="32"/>
          <w:szCs w:val="32"/>
        </w:rPr>
      </w:pPr>
    </w:p>
    <w:p>
      <w:pPr>
        <w:keepNext w:val="0"/>
        <w:keepLines w:val="0"/>
        <w:pageBreakBefore w:val="0"/>
        <w:widowControl w:val="0"/>
        <w:kinsoku/>
        <w:wordWrap/>
        <w:overflowPunct/>
        <w:topLinePunct w:val="0"/>
        <w:autoSpaceDE/>
        <w:autoSpaceDN/>
        <w:bidi w:val="0"/>
        <w:spacing w:line="580" w:lineRule="exact"/>
        <w:jc w:val="center"/>
        <w:textAlignment w:val="auto"/>
        <w:rPr>
          <w:rFonts w:hint="default" w:ascii="Times New Roman" w:hAnsi="Times New Roman" w:eastAsia="方正小标宋_GBK" w:cs="Times New Roman"/>
          <w:color w:val="FF0000"/>
          <w:spacing w:val="90"/>
          <w:w w:val="66"/>
          <w:sz w:val="32"/>
          <w:szCs w:val="32"/>
        </w:rPr>
      </w:pPr>
    </w:p>
    <w:tbl>
      <w:tblPr>
        <w:tblStyle w:val="12"/>
        <w:tblW w:w="83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71"/>
        <w:gridCol w:w="17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71" w:type="dxa"/>
            <w:tcBorders>
              <w:top w:val="nil"/>
              <w:left w:val="nil"/>
              <w:bottom w:val="nil"/>
              <w:right w:val="nil"/>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620" w:lineRule="atLeast"/>
              <w:jc w:val="distribute"/>
              <w:textAlignment w:val="auto"/>
              <w:rPr>
                <w:rFonts w:hint="default" w:ascii="Times New Roman" w:hAnsi="Times New Roman" w:eastAsia="方正小标宋_GBK" w:cs="Times New Roman"/>
                <w:snapToGrid w:val="0"/>
                <w:color w:val="FF0000"/>
                <w:spacing w:val="-10"/>
                <w:w w:val="85"/>
                <w:kern w:val="0"/>
                <w:sz w:val="80"/>
                <w:szCs w:val="80"/>
              </w:rPr>
            </w:pPr>
            <w:r>
              <w:rPr>
                <w:rFonts w:hint="default" w:ascii="Times New Roman" w:hAnsi="Times New Roman" w:eastAsia="方正小标宋_GBK" w:cs="Times New Roman"/>
                <w:snapToGrid w:val="0"/>
                <w:color w:val="FF0000"/>
                <w:spacing w:val="-10"/>
                <w:w w:val="85"/>
                <w:kern w:val="0"/>
                <w:sz w:val="80"/>
                <w:szCs w:val="80"/>
              </w:rPr>
              <w:t>江苏省医疗保障局</w:t>
            </w:r>
          </w:p>
          <w:p>
            <w:pPr>
              <w:keepNext w:val="0"/>
              <w:keepLines w:val="0"/>
              <w:pageBreakBefore w:val="0"/>
              <w:widowControl w:val="0"/>
              <w:kinsoku/>
              <w:wordWrap/>
              <w:overflowPunct/>
              <w:topLinePunct w:val="0"/>
              <w:autoSpaceDE/>
              <w:autoSpaceDN/>
              <w:bidi w:val="0"/>
              <w:adjustRightInd w:val="0"/>
              <w:snapToGrid w:val="0"/>
              <w:spacing w:line="620" w:lineRule="atLeast"/>
              <w:jc w:val="distribute"/>
              <w:textAlignment w:val="auto"/>
              <w:rPr>
                <w:rFonts w:ascii="Times New Roman" w:hAnsi="Times New Roman" w:eastAsia="华文中宋" w:cs="Times New Roman"/>
                <w:b/>
                <w:snapToGrid w:val="0"/>
                <w:color w:val="FF0000"/>
                <w:spacing w:val="-60"/>
                <w:w w:val="80"/>
                <w:kern w:val="0"/>
                <w:sz w:val="80"/>
                <w:szCs w:val="80"/>
              </w:rPr>
            </w:pPr>
            <w:r>
              <w:rPr>
                <w:rFonts w:hint="default" w:ascii="Times New Roman" w:hAnsi="Times New Roman" w:eastAsia="方正小标宋_GBK" w:cs="Times New Roman"/>
                <w:snapToGrid w:val="0"/>
                <w:color w:val="FF0000"/>
                <w:spacing w:val="-10"/>
                <w:w w:val="80"/>
                <w:kern w:val="0"/>
                <w:sz w:val="80"/>
                <w:szCs w:val="80"/>
              </w:rPr>
              <w:t>江苏省卫生健康委员会</w:t>
            </w:r>
          </w:p>
        </w:tc>
        <w:tc>
          <w:tcPr>
            <w:tcW w:w="1735" w:type="dxa"/>
            <w:tcBorders>
              <w:top w:val="nil"/>
              <w:left w:val="nil"/>
              <w:bottom w:val="nil"/>
              <w:right w:val="nil"/>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620" w:lineRule="atLeast"/>
              <w:jc w:val="center"/>
              <w:textAlignment w:val="auto"/>
              <w:rPr>
                <w:rFonts w:hint="default" w:ascii="Times New Roman" w:hAnsi="Times New Roman" w:eastAsia="方正小标宋_GBK" w:cs="Times New Roman"/>
                <w:color w:val="FF0000"/>
                <w:spacing w:val="-20"/>
                <w:w w:val="80"/>
                <w:sz w:val="100"/>
                <w:szCs w:val="100"/>
              </w:rPr>
            </w:pPr>
            <w:r>
              <w:rPr>
                <w:rFonts w:hint="default" w:ascii="Times New Roman" w:hAnsi="Times New Roman" w:eastAsia="方正小标宋_GBK" w:cs="Times New Roman"/>
                <w:snapToGrid w:val="0"/>
                <w:color w:val="FF0000"/>
                <w:spacing w:val="-20"/>
                <w:w w:val="80"/>
                <w:kern w:val="0"/>
                <w:sz w:val="100"/>
                <w:szCs w:val="100"/>
              </w:rPr>
              <w:t>文件</w:t>
            </w:r>
          </w:p>
        </w:tc>
      </w:tr>
    </w:tbl>
    <w:p>
      <w:pPr>
        <w:keepNext w:val="0"/>
        <w:keepLines w:val="0"/>
        <w:pageBreakBefore w:val="0"/>
        <w:widowControl w:val="0"/>
        <w:kinsoku/>
        <w:wordWrap/>
        <w:overflowPunct/>
        <w:topLinePunct w:val="0"/>
        <w:autoSpaceDE/>
        <w:autoSpaceDN/>
        <w:bidi w:val="0"/>
        <w:adjustRightInd/>
        <w:snapToGrid/>
        <w:spacing w:before="313" w:after="157" w:line="520" w:lineRule="exact"/>
        <w:jc w:val="center"/>
        <w:textAlignment w:val="auto"/>
        <w:rPr>
          <w:rFonts w:ascii="Times New Roman" w:hAnsi="Times New Roman" w:eastAsia="仿宋_GB2312" w:cs="Times New Roman"/>
          <w:color w:val="000000"/>
          <w:kern w:val="0"/>
          <w:sz w:val="32"/>
          <w:szCs w:val="32"/>
        </w:rPr>
      </w:pPr>
      <w:r>
        <w:rPr>
          <w:rFonts w:hint="default" w:ascii="Times New Roman" w:hAnsi="Times New Roman" w:eastAsia="方正仿宋_GBK" w:cs="Times New Roman"/>
          <w:color w:val="000000"/>
          <w:kern w:val="0"/>
          <w:sz w:val="32"/>
          <w:szCs w:val="32"/>
        </w:rPr>
        <w:t>苏医保发〔</w:t>
      </w:r>
      <w:r>
        <w:rPr>
          <w:rFonts w:ascii="Times New Roman" w:hAnsi="Times New Roman" w:eastAsia="方正仿宋_GBK" w:cs="Times New Roman"/>
          <w:color w:val="000000"/>
          <w:kern w:val="0"/>
          <w:sz w:val="32"/>
          <w:szCs w:val="32"/>
        </w:rPr>
        <w:t>202</w:t>
      </w:r>
      <w:r>
        <w:rPr>
          <w:rFonts w:hint="eastAsia" w:ascii="Times New Roman" w:hAnsi="Times New Roman" w:eastAsia="方正仿宋_GBK" w:cs="Times New Roman"/>
          <w:color w:val="000000"/>
          <w:kern w:val="0"/>
          <w:sz w:val="32"/>
          <w:szCs w:val="32"/>
          <w:lang w:val="en-US" w:eastAsia="zh-CN"/>
        </w:rPr>
        <w:t>5</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lang w:val="en-US" w:eastAsia="zh-CN"/>
        </w:rPr>
        <w:t>20</w:t>
      </w:r>
      <w:r>
        <w:rPr>
          <w:rFonts w:ascii="Times New Roman" w:hAnsi="Times New Roman" w:eastAsia="方正仿宋_GBK" w:cs="Times New Roman"/>
          <w:color w:val="000000"/>
          <w:kern w:val="0"/>
          <w:sz w:val="32"/>
          <w:szCs w:val="32"/>
        </w:rPr>
        <w:t>号</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方正小标宋_GBK" w:cs="Times New Roman"/>
          <w:color w:val="000000"/>
          <w:sz w:val="44"/>
          <w:szCs w:val="44"/>
        </w:rPr>
      </w:pPr>
      <w:r>
        <w:rPr>
          <w:rFonts w:ascii="Times New Roman" w:hAnsi="Times New Roman" w:eastAsia="仿宋_GB2312" w:cs="Times New Roman"/>
          <w:kern w:val="0"/>
          <w:sz w:val="32"/>
          <w:szCs w:val="20"/>
        </w:rPr>
        <mc:AlternateContent>
          <mc:Choice Requires="wps">
            <w:drawing>
              <wp:inline distT="0" distB="0" distL="85090" distR="85090">
                <wp:extent cx="5615940" cy="38100"/>
                <wp:effectExtent l="0" t="0" r="0" b="0"/>
                <wp:docPr id="10" name="矩形"/>
                <wp:cNvGraphicFramePr/>
                <a:graphic xmlns:a="http://schemas.openxmlformats.org/drawingml/2006/main">
                  <a:graphicData uri="http://schemas.microsoft.com/office/word/2010/wordprocessingShape">
                    <wps:wsp>
                      <wps:cNvSpPr/>
                      <wps:spPr>
                        <a:xfrm>
                          <a:off x="0" y="0"/>
                          <a:ext cx="5615940" cy="38100"/>
                        </a:xfrm>
                        <a:prstGeom prst="rect">
                          <a:avLst/>
                        </a:prstGeom>
                        <a:solidFill>
                          <a:srgbClr val="FF0000"/>
                        </a:solidFill>
                        <a:ln w="9525" cap="flat" cmpd="sng">
                          <a:noFill/>
                          <a:prstDash val="solid"/>
                          <a:miter/>
                        </a:ln>
                      </wps:spPr>
                      <wps:bodyPr vert="horz" wrap="square" lIns="91440" tIns="45720" rIns="91440" bIns="45720" anchor="t" anchorCtr="false" upright="true">
                        <a:noAutofit/>
                      </wps:bodyPr>
                    </wps:wsp>
                  </a:graphicData>
                </a:graphic>
              </wp:inline>
            </w:drawing>
          </mc:Choice>
          <mc:Fallback>
            <w:pict>
              <v:rect id="矩形" o:spid="_x0000_s1026" o:spt="1" style="height:3pt;width:442.2pt;" fillcolor="#FF0000" filled="t" stroked="f" coordsize="21600,21600" o:gfxdata="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DD9Ri80QAAAAMBAAAPAAAAAAAAAAEA&#10;IAAAADgAAABkcnMvZG93bnJldi54bWxQSwECFAAUAAAACACHTuJA9X5EowACAADZAwAADgAAAAAA&#10;AAABACAAAAA2AQAAZHJzL2Uyb0RvYy54bWxQSwUGAAAAAAYABgBZAQAAqAUAAAAA&#10;">
                <v:fill on="t" focussize="0,0"/>
                <v:stroke on="f" joinstyle="miter"/>
                <v:imagedata o:title=""/>
                <o:lock v:ext="edit" aspectratio="f"/>
                <w10:wrap type="none"/>
                <w10:anchorlock/>
              </v:rect>
            </w:pict>
          </mc:Fallback>
        </mc:AlternateContent>
      </w:r>
    </w:p>
    <w:p>
      <w:pPr>
        <w:pStyle w:val="10"/>
        <w:keepNext w:val="0"/>
        <w:keepLines w:val="0"/>
        <w:pageBreakBefore w:val="0"/>
        <w:widowControl w:val="0"/>
        <w:suppressLineNumbers w:val="0"/>
        <w:shd w:val="clear" w:color="auto" w:fill="FFFFFF"/>
        <w:suppressAutoHyphens w:val="0"/>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outlineLvl w:val="9"/>
        <w:rPr>
          <w:rFonts w:ascii="Times New Roman" w:hAnsi="Times New Roman" w:eastAsia="方正小标宋_GBK" w:cs="Times New Roman"/>
          <w:i w:val="0"/>
          <w:iCs w:val="0"/>
          <w:caps w:val="0"/>
          <w:smallCaps w:val="0"/>
          <w:color w:val="auto"/>
          <w:spacing w:val="0"/>
          <w:sz w:val="44"/>
          <w:szCs w:val="44"/>
          <w:shd w:val="clear" w:color="auto" w:fill="FFFFFF"/>
          <w:vertAlign w:val="baseline"/>
        </w:rPr>
      </w:pP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0"/>
        <w:jc w:val="center"/>
        <w:textAlignment w:val="auto"/>
        <w:outlineLvl w:val="9"/>
        <w:rPr>
          <w:rFonts w:hint="eastAsia" w:ascii="方正小标宋_GBK" w:hAnsi="方正小标宋_GBK" w:eastAsia="方正小标宋_GBK" w:cs="方正小标宋_GBK"/>
          <w:caps w:val="0"/>
          <w:color w:val="333333"/>
          <w:sz w:val="44"/>
          <w:szCs w:val="44"/>
          <w:shd w:val="clear" w:fill="FFFFFF"/>
          <w:vertAlign w:val="baseline"/>
        </w:rPr>
      </w:pPr>
      <w:r>
        <w:rPr>
          <w:rFonts w:hint="eastAsia" w:ascii="方正小标宋_GBK" w:hAnsi="方正小标宋_GBK" w:eastAsia="方正小标宋_GBK" w:cs="方正小标宋_GBK"/>
          <w:b w:val="0"/>
          <w:bCs w:val="0"/>
          <w:caps w:val="0"/>
          <w:color w:val="333333"/>
          <w:kern w:val="2"/>
          <w:sz w:val="44"/>
          <w:szCs w:val="44"/>
          <w:shd w:val="clear" w:fill="FFFFFF"/>
          <w:vertAlign w:val="baseline"/>
          <w:lang w:val="en-US" w:eastAsia="zh-CN" w:bidi="ar"/>
        </w:rPr>
        <w:t>江苏省医疗保障局 江苏省卫生健康委员会</w:t>
      </w: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0"/>
        <w:jc w:val="center"/>
        <w:textAlignment w:val="auto"/>
        <w:outlineLvl w:val="9"/>
        <w:rPr>
          <w:rFonts w:hint="eastAsia" w:ascii="方正小标宋_GBK" w:hAnsi="方正小标宋_GBK" w:eastAsia="方正小标宋_GBK" w:cs="方正小标宋_GBK"/>
          <w:b w:val="0"/>
          <w:bCs w:val="0"/>
          <w:caps w:val="0"/>
          <w:color w:val="333333"/>
          <w:kern w:val="2"/>
          <w:sz w:val="44"/>
          <w:szCs w:val="44"/>
          <w:shd w:val="clear" w:fill="FFFFFF"/>
          <w:vertAlign w:val="baseline"/>
          <w:lang w:val="en-US" w:eastAsia="zh-CN" w:bidi="ar"/>
        </w:rPr>
      </w:pPr>
      <w:r>
        <w:rPr>
          <w:rFonts w:hint="eastAsia" w:ascii="方正小标宋_GBK" w:hAnsi="方正小标宋_GBK" w:eastAsia="方正小标宋_GBK" w:cs="方正小标宋_GBK"/>
          <w:b w:val="0"/>
          <w:bCs w:val="0"/>
          <w:caps w:val="0"/>
          <w:color w:val="333333"/>
          <w:kern w:val="2"/>
          <w:sz w:val="44"/>
          <w:szCs w:val="44"/>
          <w:shd w:val="clear" w:fill="FFFFFF"/>
          <w:vertAlign w:val="baseline"/>
          <w:lang w:val="en-US" w:eastAsia="zh-CN" w:bidi="ar"/>
        </w:rPr>
        <w:t>关于规范整合护理类医疗</w:t>
      </w: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0"/>
        <w:jc w:val="center"/>
        <w:textAlignment w:val="auto"/>
        <w:outlineLvl w:val="9"/>
        <w:rPr>
          <w:rFonts w:hint="eastAsia" w:ascii="方正小标宋_GBK" w:hAnsi="方正小标宋_GBK" w:eastAsia="方正小标宋_GBK" w:cs="方正小标宋_GBK"/>
          <w:caps w:val="0"/>
          <w:color w:val="333333"/>
          <w:sz w:val="44"/>
          <w:szCs w:val="44"/>
          <w:shd w:val="clear" w:fill="FFFFFF"/>
          <w:vertAlign w:val="baseline"/>
          <w:lang w:val="en-US" w:eastAsia="zh-CN"/>
        </w:rPr>
      </w:pPr>
      <w:r>
        <w:rPr>
          <w:rFonts w:hint="eastAsia" w:ascii="方正小标宋_GBK" w:hAnsi="方正小标宋_GBK" w:eastAsia="方正小标宋_GBK" w:cs="方正小标宋_GBK"/>
          <w:b w:val="0"/>
          <w:bCs w:val="0"/>
          <w:caps w:val="0"/>
          <w:color w:val="333333"/>
          <w:kern w:val="2"/>
          <w:sz w:val="44"/>
          <w:szCs w:val="44"/>
          <w:shd w:val="clear" w:fill="FFFFFF"/>
          <w:vertAlign w:val="baseline"/>
          <w:lang w:val="en-US" w:eastAsia="zh-CN" w:bidi="ar"/>
        </w:rPr>
        <w:t>服务价格项目的通知</w:t>
      </w: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0"/>
        <w:jc w:val="both"/>
        <w:textAlignment w:val="auto"/>
        <w:outlineLvl w:val="9"/>
        <w:rPr>
          <w:rFonts w:hint="eastAsia" w:ascii="方正仿宋_GBK" w:hAnsi="方正仿宋_GBK" w:eastAsia="方正仿宋_GBK" w:cs="方正仿宋_GBK"/>
          <w:caps w:val="0"/>
          <w:color w:val="auto"/>
          <w:sz w:val="32"/>
          <w:szCs w:val="32"/>
          <w:vertAlign w:val="baseline"/>
          <w:lang w:val="en-US" w:eastAsia="zh-CN"/>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630" w:lineRule="exact"/>
        <w:ind w:left="0" w:right="0" w:firstLine="0"/>
        <w:jc w:val="both"/>
        <w:textAlignment w:val="auto"/>
        <w:outlineLvl w:val="9"/>
        <w:rPr>
          <w:rFonts w:hint="eastAsia" w:ascii="方正仿宋_GBK" w:hAnsi="方正仿宋_GBK" w:eastAsia="方正仿宋_GBK" w:cs="方正仿宋_GBK"/>
          <w:caps w:val="0"/>
          <w:color w:val="auto"/>
          <w:sz w:val="32"/>
          <w:szCs w:val="32"/>
          <w:vertAlign w:val="baseline"/>
          <w:lang w:val="en-US" w:eastAsia="zh-CN"/>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各设区市医疗保障局、卫生健康委，在宁省（部）属公立医疗机构：</w:t>
      </w:r>
    </w:p>
    <w:p>
      <w:pPr>
        <w:keepNext w:val="0"/>
        <w:keepLines w:val="0"/>
        <w:pageBreakBefore w:val="0"/>
        <w:widowControl w:val="0"/>
        <w:suppressLineNumbers w:val="0"/>
        <w:suppressAutoHyphens w:val="0"/>
        <w:kinsoku/>
        <w:wordWrap/>
        <w:overflowPunct w:val="0"/>
        <w:topLinePunct w:val="0"/>
        <w:autoSpaceDE/>
        <w:autoSpaceDN/>
        <w:bidi w:val="0"/>
        <w:adjustRightInd/>
        <w:snapToGrid/>
        <w:spacing w:before="0" w:beforeAutospacing="0" w:after="0" w:afterAutospacing="0" w:line="630" w:lineRule="exact"/>
        <w:ind w:left="0" w:right="0" w:firstLine="0"/>
        <w:jc w:val="both"/>
        <w:textAlignment w:val="auto"/>
        <w:outlineLvl w:val="9"/>
        <w:rPr>
          <w:rFonts w:hint="eastAsia" w:ascii="方正仿宋_GBK" w:hAnsi="方正仿宋_GBK" w:eastAsia="方正仿宋_GBK" w:cs="方正仿宋_GBK"/>
          <w:caps w:val="0"/>
          <w:color w:val="auto"/>
          <w:sz w:val="32"/>
          <w:szCs w:val="32"/>
          <w:vertAlign w:val="baseline"/>
          <w:lang w:val="en-US" w:eastAsia="zh-CN"/>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 xml:space="preserve">    根据</w:t>
      </w:r>
      <w:r>
        <w:rPr>
          <w:rFonts w:hint="eastAsia" w:ascii="Times New Roman" w:hAnsi="方正仿宋_GBK" w:eastAsia="方正仿宋_GBK" w:cs="Times New Roman"/>
          <w:b w:val="0"/>
          <w:bCs w:val="0"/>
          <w:caps w:val="0"/>
          <w:color w:val="auto"/>
          <w:kern w:val="2"/>
          <w:sz w:val="32"/>
          <w:szCs w:val="32"/>
          <w:vertAlign w:val="baseline"/>
          <w:lang w:val="en-US" w:eastAsia="zh-CN" w:bidi="ar"/>
        </w:rPr>
        <w:t>国家医疗保障局《关于优化调整护理价格政策</w:t>
      </w:r>
      <w:r>
        <w:rPr>
          <w:rFonts w:hint="default"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方正仿宋_GBK" w:eastAsia="方正仿宋_GBK" w:cs="Times New Roman"/>
          <w:b w:val="0"/>
          <w:bCs w:val="0"/>
          <w:caps w:val="0"/>
          <w:color w:val="auto"/>
          <w:kern w:val="2"/>
          <w:sz w:val="32"/>
          <w:szCs w:val="32"/>
          <w:vertAlign w:val="baseline"/>
          <w:lang w:val="en-US" w:eastAsia="zh-CN" w:bidi="ar"/>
        </w:rPr>
        <w:t>促进护理服务高质量发展的通知》（医保办函〔</w:t>
      </w:r>
      <w:r>
        <w:rPr>
          <w:rFonts w:hint="default" w:ascii="Times New Roman" w:hAnsi="Times New Roman" w:eastAsia="方正仿宋_GBK" w:cs="Times New Roman"/>
          <w:b w:val="0"/>
          <w:bCs w:val="0"/>
          <w:caps w:val="0"/>
          <w:color w:val="auto"/>
          <w:kern w:val="2"/>
          <w:sz w:val="32"/>
          <w:szCs w:val="32"/>
          <w:vertAlign w:val="baseline"/>
          <w:lang w:val="en-US" w:eastAsia="zh-CN" w:bidi="ar"/>
        </w:rPr>
        <w:t>2024</w:t>
      </w:r>
      <w:r>
        <w:rPr>
          <w:rFonts w:hint="eastAsia" w:ascii="Times New Roman" w:hAnsi="方正仿宋_GBK" w:eastAsia="方正仿宋_GBK" w:cs="Times New Roman"/>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83</w:t>
      </w:r>
      <w:r>
        <w:rPr>
          <w:rFonts w:hint="eastAsia" w:ascii="Times New Roman" w:hAnsi="方正仿宋_GBK" w:eastAsia="方正仿宋_GBK" w:cs="Times New Roman"/>
          <w:b w:val="0"/>
          <w:bCs w:val="0"/>
          <w:caps w:val="0"/>
          <w:color w:val="auto"/>
          <w:kern w:val="2"/>
          <w:sz w:val="32"/>
          <w:szCs w:val="32"/>
          <w:vertAlign w:val="baseline"/>
          <w:lang w:val="en-US" w:eastAsia="zh-CN" w:bidi="ar"/>
        </w:rPr>
        <w:t>号）和《关于印发〈护理类医疗服务价格项目立项指南（试行）〉的通知》（医保价采函〔</w:t>
      </w:r>
      <w:r>
        <w:rPr>
          <w:rFonts w:hint="default" w:ascii="Times New Roman" w:hAnsi="Times New Roman" w:eastAsia="方正仿宋_GBK" w:cs="Times New Roman"/>
          <w:b w:val="0"/>
          <w:bCs w:val="0"/>
          <w:caps w:val="0"/>
          <w:color w:val="auto"/>
          <w:kern w:val="2"/>
          <w:sz w:val="32"/>
          <w:szCs w:val="32"/>
          <w:vertAlign w:val="baseline"/>
          <w:lang w:val="en-US" w:eastAsia="zh-CN" w:bidi="ar"/>
        </w:rPr>
        <w:t>2024</w:t>
      </w:r>
      <w:r>
        <w:rPr>
          <w:rFonts w:hint="eastAsia" w:ascii="Times New Roman" w:hAnsi="方正仿宋_GBK" w:eastAsia="方正仿宋_GBK" w:cs="Times New Roman"/>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168</w:t>
      </w:r>
      <w:r>
        <w:rPr>
          <w:rFonts w:hint="eastAsia" w:ascii="Times New Roman" w:hAnsi="方正仿宋_GBK" w:eastAsia="方正仿宋_GBK" w:cs="Times New Roman"/>
          <w:b w:val="0"/>
          <w:bCs w:val="0"/>
          <w:caps w:val="0"/>
          <w:color w:val="auto"/>
          <w:kern w:val="2"/>
          <w:sz w:val="32"/>
          <w:szCs w:val="32"/>
          <w:vertAlign w:val="baseline"/>
          <w:lang w:val="en-US" w:eastAsia="zh-CN" w:bidi="ar"/>
        </w:rPr>
        <w:t>号）要求</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，经调查论证并报国家医保局同意，我省规范整合了现行护理类医疗服务价格项目。现就有关事项通知如下：</w:t>
      </w:r>
    </w:p>
    <w:p>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630" w:lineRule="exact"/>
        <w:ind w:left="0" w:right="0" w:firstLine="640" w:firstLineChars="200"/>
        <w:jc w:val="both"/>
        <w:textAlignment w:val="baseline"/>
        <w:outlineLvl w:val="9"/>
        <w:rPr>
          <w:rFonts w:hint="default" w:ascii="Times New Roman" w:hAnsi="Times New Roman" w:eastAsia="方正仿宋_GBK" w:cs="Times New Roman"/>
          <w:caps w:val="0"/>
          <w:color w:val="auto"/>
          <w:sz w:val="32"/>
          <w:szCs w:val="32"/>
          <w:vertAlign w:val="baseline"/>
          <w:lang w:val="en-US" w:eastAsia="zh-CN"/>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一、规范整合护理类医疗服务价格项目。按照分级护理、专科护理、专项护理分类，</w:t>
      </w:r>
      <w:r>
        <w:rPr>
          <w:rFonts w:hint="eastAsia" w:ascii="Times New Roman" w:hAnsi="方正仿宋_GBK" w:eastAsia="方正仿宋_GBK" w:cs="Times New Roman"/>
          <w:b w:val="0"/>
          <w:bCs w:val="0"/>
          <w:caps w:val="0"/>
          <w:color w:val="auto"/>
          <w:kern w:val="2"/>
          <w:sz w:val="32"/>
          <w:szCs w:val="32"/>
          <w:vertAlign w:val="baseline"/>
          <w:lang w:val="en-US" w:eastAsia="zh-CN" w:bidi="ar"/>
        </w:rPr>
        <w:t>设立“特级护理”等</w:t>
      </w:r>
      <w:r>
        <w:rPr>
          <w:rFonts w:hint="default" w:ascii="Times New Roman" w:hAnsi="Times New Roman" w:eastAsia="方正仿宋_GBK" w:cs="Times New Roman"/>
          <w:b w:val="0"/>
          <w:bCs w:val="0"/>
          <w:caps w:val="0"/>
          <w:color w:val="auto"/>
          <w:kern w:val="2"/>
          <w:sz w:val="32"/>
          <w:szCs w:val="32"/>
          <w:vertAlign w:val="baseline"/>
          <w:lang w:val="en-US" w:eastAsia="zh-CN" w:bidi="ar"/>
        </w:rPr>
        <w:t>22</w:t>
      </w:r>
      <w:r>
        <w:rPr>
          <w:rFonts w:hint="eastAsia" w:ascii="Times New Roman" w:hAnsi="方正仿宋_GBK" w:eastAsia="方正仿宋_GBK" w:cs="Times New Roman"/>
          <w:b w:val="0"/>
          <w:bCs w:val="0"/>
          <w:caps w:val="0"/>
          <w:color w:val="auto"/>
          <w:kern w:val="2"/>
          <w:sz w:val="32"/>
          <w:szCs w:val="32"/>
          <w:vertAlign w:val="baseline"/>
          <w:lang w:val="en-US" w:eastAsia="zh-CN" w:bidi="ar"/>
        </w:rPr>
        <w:t>项护理类医疗服务价格项目。同步停用现行</w:t>
      </w:r>
      <w:r>
        <w:rPr>
          <w:rFonts w:hint="default" w:ascii="Times New Roman" w:hAnsi="Times New Roman" w:eastAsia="方正仿宋_GBK" w:cs="Times New Roman"/>
          <w:b w:val="0"/>
          <w:bCs w:val="0"/>
          <w:caps w:val="0"/>
          <w:color w:val="auto"/>
          <w:kern w:val="2"/>
          <w:sz w:val="32"/>
          <w:szCs w:val="32"/>
          <w:vertAlign w:val="baseline"/>
          <w:lang w:val="en-US" w:eastAsia="zh-CN" w:bidi="ar"/>
        </w:rPr>
        <w:t>17</w:t>
      </w:r>
      <w:r>
        <w:rPr>
          <w:rFonts w:hint="eastAsia" w:ascii="Times New Roman" w:hAnsi="方正仿宋_GBK" w:eastAsia="方正仿宋_GBK" w:cs="Times New Roman"/>
          <w:b w:val="0"/>
          <w:bCs w:val="0"/>
          <w:caps w:val="0"/>
          <w:color w:val="auto"/>
          <w:kern w:val="2"/>
          <w:sz w:val="32"/>
          <w:szCs w:val="32"/>
          <w:vertAlign w:val="baseline"/>
          <w:lang w:val="en-US" w:eastAsia="zh-CN" w:bidi="ar"/>
        </w:rPr>
        <w:t>项价格项目。</w:t>
      </w:r>
    </w:p>
    <w:p>
      <w:pPr>
        <w:keepNext w:val="0"/>
        <w:keepLines w:val="0"/>
        <w:pageBreakBefore w:val="0"/>
        <w:widowControl w:val="0"/>
        <w:suppressLineNumbers w:val="0"/>
        <w:suppressAutoHyphens w:val="0"/>
        <w:kinsoku/>
        <w:wordWrap w:val="0"/>
        <w:overflowPunct/>
        <w:topLinePunct w:val="0"/>
        <w:autoSpaceDE/>
        <w:autoSpaceDN/>
        <w:bidi w:val="0"/>
        <w:adjustRightInd/>
        <w:snapToGrid w:val="0"/>
        <w:spacing w:before="0" w:beforeAutospacing="0" w:after="0" w:afterAutospacing="0" w:line="630" w:lineRule="exact"/>
        <w:ind w:left="0" w:right="0" w:firstLine="640" w:firstLineChars="200"/>
        <w:jc w:val="both"/>
        <w:outlineLvl w:val="9"/>
        <w:rPr>
          <w:rFonts w:hint="eastAsia" w:ascii="Times New Roman" w:hAnsi="方正仿宋_GBK" w:eastAsia="方正仿宋_GBK" w:cs="方正仿宋_GBK"/>
          <w:caps w:val="0"/>
          <w:color w:val="auto"/>
          <w:sz w:val="32"/>
          <w:szCs w:val="32"/>
          <w:vertAlign w:val="baseline"/>
          <w:lang w:val="en-US" w:eastAsia="zh-CN" w:bidi="ar"/>
        </w:rPr>
      </w:pPr>
      <w:r>
        <w:rPr>
          <w:rFonts w:hint="eastAsia" w:ascii="Calibri" w:hAnsi="方正仿宋_GBK" w:eastAsia="方正仿宋_GBK" w:cs="Times New Roman"/>
          <w:b w:val="0"/>
          <w:bCs w:val="0"/>
          <w:caps w:val="0"/>
          <w:color w:val="auto"/>
          <w:kern w:val="2"/>
          <w:sz w:val="32"/>
          <w:szCs w:val="32"/>
          <w:vertAlign w:val="baseline"/>
          <w:lang w:val="en-US" w:eastAsia="zh-CN" w:bidi="ar"/>
        </w:rPr>
        <w:t>二、</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制定新的护理类医疗服务项目价格。新的项目价格为公立医疗</w:t>
      </w:r>
      <w:r>
        <w:rPr>
          <w:rFonts w:hint="eastAsia" w:ascii="Times New Roman" w:hAnsi="方正仿宋_GBK" w:eastAsia="方正仿宋_GBK" w:cs="Times New Roman"/>
          <w:b w:val="0"/>
          <w:bCs w:val="0"/>
          <w:caps w:val="0"/>
          <w:color w:val="auto"/>
          <w:kern w:val="2"/>
          <w:sz w:val="32"/>
          <w:szCs w:val="32"/>
          <w:vertAlign w:val="baseline"/>
          <w:lang w:val="en-US" w:eastAsia="zh-CN" w:bidi="ar"/>
        </w:rPr>
        <w:t>机构最高政府指导价格，不得上浮。</w:t>
      </w:r>
      <w:r>
        <w:rPr>
          <w:rFonts w:hint="eastAsia" w:ascii="Times New Roman" w:hAnsi="方正仿宋_GBK" w:eastAsia="方正仿宋_GBK" w:cs="方正仿宋_GBK"/>
          <w:b w:val="0"/>
          <w:bCs w:val="0"/>
          <w:caps w:val="0"/>
          <w:color w:val="auto"/>
          <w:kern w:val="2"/>
          <w:sz w:val="32"/>
          <w:szCs w:val="32"/>
          <w:vertAlign w:val="baseline"/>
          <w:lang w:val="en-US" w:eastAsia="zh-CN" w:bidi="ar"/>
        </w:rPr>
        <w:t>分级护理项目各等级医疗机构执行同价</w:t>
      </w:r>
      <w:r>
        <w:rPr>
          <w:rFonts w:hint="eastAsia" w:ascii="Calibri" w:hAnsi="方正仿宋_GBK" w:eastAsia="方正仿宋_GBK" w:cs="方正仿宋_GBK"/>
          <w:b w:val="0"/>
          <w:bCs w:val="0"/>
          <w:caps w:val="0"/>
          <w:color w:val="auto"/>
          <w:kern w:val="2"/>
          <w:sz w:val="32"/>
          <w:szCs w:val="32"/>
          <w:vertAlign w:val="baseline"/>
          <w:lang w:val="en-US" w:eastAsia="zh-CN" w:bidi="ar"/>
        </w:rPr>
        <w:t>，</w:t>
      </w:r>
      <w:r>
        <w:rPr>
          <w:rFonts w:hint="eastAsia" w:ascii="Times New Roman" w:hAnsi="方正仿宋_GBK" w:eastAsia="方正仿宋_GBK" w:cs="方正仿宋_GBK"/>
          <w:b w:val="0"/>
          <w:bCs w:val="0"/>
          <w:caps w:val="0"/>
          <w:color w:val="auto"/>
          <w:kern w:val="2"/>
          <w:sz w:val="32"/>
          <w:szCs w:val="32"/>
          <w:vertAlign w:val="baseline"/>
          <w:lang w:val="en-US" w:eastAsia="zh-CN" w:bidi="ar"/>
        </w:rPr>
        <w:t>专科护理及专项护理</w:t>
      </w:r>
      <w:r>
        <w:rPr>
          <w:rFonts w:hint="eastAsia" w:ascii="Calibri" w:hAnsi="方正仿宋_GBK" w:eastAsia="方正仿宋_GBK" w:cs="方正仿宋_GBK"/>
          <w:b w:val="0"/>
          <w:bCs w:val="0"/>
          <w:caps w:val="0"/>
          <w:color w:val="auto"/>
          <w:kern w:val="2"/>
          <w:sz w:val="32"/>
          <w:szCs w:val="32"/>
          <w:vertAlign w:val="baseline"/>
          <w:lang w:val="en-US" w:eastAsia="zh-CN" w:bidi="ar"/>
        </w:rPr>
        <w:t>三类和二类</w:t>
      </w:r>
      <w:r>
        <w:rPr>
          <w:rFonts w:hint="eastAsia" w:ascii="Times New Roman" w:hAnsi="方正仿宋_GBK" w:eastAsia="方正仿宋_GBK" w:cs="方正仿宋_GBK"/>
          <w:b w:val="0"/>
          <w:bCs w:val="0"/>
          <w:caps w:val="0"/>
          <w:color w:val="auto"/>
          <w:kern w:val="2"/>
          <w:sz w:val="32"/>
          <w:szCs w:val="32"/>
          <w:vertAlign w:val="baseline"/>
          <w:lang w:val="en-US" w:eastAsia="zh-CN" w:bidi="ar"/>
        </w:rPr>
        <w:t>医疗机构等级差价</w:t>
      </w:r>
      <w:r>
        <w:rPr>
          <w:rFonts w:hint="eastAsia" w:ascii="Calibri" w:hAnsi="方正仿宋_GBK" w:eastAsia="方正仿宋_GBK" w:cs="方正仿宋_GBK"/>
          <w:b w:val="0"/>
          <w:bCs w:val="0"/>
          <w:caps w:val="0"/>
          <w:color w:val="auto"/>
          <w:kern w:val="2"/>
          <w:sz w:val="32"/>
          <w:szCs w:val="32"/>
          <w:vertAlign w:val="baseline"/>
          <w:lang w:val="en-US" w:eastAsia="zh-CN" w:bidi="ar"/>
        </w:rPr>
        <w:t>为</w:t>
      </w:r>
      <w:r>
        <w:rPr>
          <w:rFonts w:hint="default" w:ascii="Times New Roman" w:hAnsi="Times New Roman" w:eastAsia="方正仿宋_GBK" w:cs="Times New Roman"/>
          <w:b w:val="0"/>
          <w:bCs w:val="0"/>
          <w:caps w:val="0"/>
          <w:color w:val="auto"/>
          <w:kern w:val="2"/>
          <w:sz w:val="32"/>
          <w:szCs w:val="32"/>
          <w:vertAlign w:val="baseline"/>
          <w:lang w:val="en-US" w:eastAsia="zh-CN" w:bidi="ar"/>
        </w:rPr>
        <w:t>10%</w:t>
      </w:r>
      <w:r>
        <w:rPr>
          <w:rFonts w:hint="eastAsia" w:ascii="Calibri" w:hAnsi="方正仿宋_GBK" w:eastAsia="方正仿宋_GBK" w:cs="方正仿宋_GBK"/>
          <w:b w:val="0"/>
          <w:bCs w:val="0"/>
          <w:caps w:val="0"/>
          <w:color w:val="auto"/>
          <w:kern w:val="2"/>
          <w:sz w:val="32"/>
          <w:szCs w:val="32"/>
          <w:vertAlign w:val="baseline"/>
          <w:lang w:val="en-US" w:eastAsia="zh-CN" w:bidi="ar"/>
        </w:rPr>
        <w:t>，</w:t>
      </w:r>
      <w:r>
        <w:rPr>
          <w:rFonts w:hint="eastAsia" w:ascii="Times New Roman" w:hAnsi="方正仿宋_GBK" w:eastAsia="方正仿宋_GBK" w:cs="方正仿宋_GBK"/>
          <w:b w:val="0"/>
          <w:bCs w:val="0"/>
          <w:caps w:val="0"/>
          <w:color w:val="auto"/>
          <w:kern w:val="2"/>
          <w:sz w:val="32"/>
          <w:szCs w:val="32"/>
          <w:vertAlign w:val="baseline"/>
          <w:lang w:val="en-US" w:eastAsia="zh-CN" w:bidi="ar"/>
        </w:rPr>
        <w:t>一类公立医疗机构</w:t>
      </w:r>
      <w:r>
        <w:rPr>
          <w:rFonts w:hint="eastAsia" w:ascii="Calibri" w:hAnsi="方正仿宋_GBK" w:eastAsia="方正仿宋_GBK" w:cs="方正仿宋_GBK"/>
          <w:b w:val="0"/>
          <w:bCs w:val="0"/>
          <w:caps w:val="0"/>
          <w:color w:val="auto"/>
          <w:kern w:val="2"/>
          <w:sz w:val="32"/>
          <w:szCs w:val="32"/>
          <w:vertAlign w:val="baseline"/>
          <w:lang w:val="en-US" w:eastAsia="zh-CN" w:bidi="ar"/>
        </w:rPr>
        <w:t>价格</w:t>
      </w:r>
      <w:r>
        <w:rPr>
          <w:rFonts w:hint="eastAsia" w:ascii="Times New Roman" w:hAnsi="方正仿宋_GBK" w:eastAsia="方正仿宋_GBK" w:cs="方正仿宋_GBK"/>
          <w:b w:val="0"/>
          <w:bCs w:val="0"/>
          <w:caps w:val="0"/>
          <w:color w:val="auto"/>
          <w:kern w:val="2"/>
          <w:sz w:val="32"/>
          <w:szCs w:val="32"/>
          <w:vertAlign w:val="baseline"/>
          <w:lang w:val="en-US" w:eastAsia="zh-CN" w:bidi="ar"/>
        </w:rPr>
        <w:t>由各设区市具体确定。</w:t>
      </w:r>
    </w:p>
    <w:p>
      <w:pPr>
        <w:keepNext w:val="0"/>
        <w:keepLines w:val="0"/>
        <w:pageBreakBefore w:val="0"/>
        <w:widowControl w:val="0"/>
        <w:suppressLineNumbers w:val="0"/>
        <w:suppressAutoHyphens w:val="0"/>
        <w:kinsoku/>
        <w:wordWrap w:val="0"/>
        <w:overflowPunct/>
        <w:topLinePunct w:val="0"/>
        <w:autoSpaceDE/>
        <w:autoSpaceDN/>
        <w:bidi w:val="0"/>
        <w:adjustRightInd/>
        <w:snapToGrid w:val="0"/>
        <w:spacing w:before="0" w:beforeAutospacing="0" w:after="0" w:afterAutospacing="0" w:line="630" w:lineRule="exact"/>
        <w:ind w:left="0" w:right="0" w:firstLine="640" w:firstLineChars="200"/>
        <w:jc w:val="both"/>
        <w:outlineLvl w:val="9"/>
        <w:rPr>
          <w:rFonts w:hint="default" w:ascii="Calibri" w:hAnsi="Calibri" w:eastAsia="方正仿宋_GBK" w:cs="Times New Roman"/>
          <w:caps w:val="0"/>
          <w:color w:val="auto"/>
          <w:sz w:val="32"/>
          <w:szCs w:val="32"/>
          <w:vertAlign w:val="baseline"/>
          <w:lang w:val="en-US" w:eastAsia="zh-CN"/>
        </w:rPr>
      </w:pPr>
      <w:r>
        <w:rPr>
          <w:rFonts w:hint="eastAsia" w:ascii="Times New Roman" w:hAnsi="方正仿宋_GBK" w:eastAsia="方正仿宋_GBK" w:cs="方正仿宋_GBK"/>
          <w:b w:val="0"/>
          <w:bCs w:val="0"/>
          <w:caps w:val="0"/>
          <w:color w:val="auto"/>
          <w:kern w:val="2"/>
          <w:sz w:val="32"/>
          <w:szCs w:val="32"/>
          <w:vertAlign w:val="baseline"/>
          <w:lang w:val="en-US" w:eastAsia="zh-CN" w:bidi="ar"/>
        </w:rPr>
        <w:t>三、明确医保支付政策。明确护理类</w:t>
      </w:r>
      <w:r>
        <w:rPr>
          <w:rFonts w:hint="default" w:ascii="Times New Roman" w:hAnsi="Times New Roman" w:eastAsia="方正仿宋_GBK" w:cs="方正仿宋_GBK"/>
          <w:b w:val="0"/>
          <w:bCs w:val="0"/>
          <w:caps w:val="0"/>
          <w:color w:val="auto"/>
          <w:kern w:val="2"/>
          <w:sz w:val="32"/>
          <w:szCs w:val="32"/>
          <w:vertAlign w:val="baseline"/>
          <w:lang w:val="en-US" w:eastAsia="zh-CN" w:bidi="ar"/>
        </w:rPr>
        <w:t>22</w:t>
      </w:r>
      <w:r>
        <w:rPr>
          <w:rFonts w:hint="eastAsia" w:ascii="Times New Roman" w:hAnsi="方正仿宋_GBK" w:eastAsia="方正仿宋_GBK" w:cs="方正仿宋_GBK"/>
          <w:b w:val="0"/>
          <w:bCs w:val="0"/>
          <w:caps w:val="0"/>
          <w:color w:val="auto"/>
          <w:kern w:val="2"/>
          <w:sz w:val="32"/>
          <w:szCs w:val="32"/>
          <w:vertAlign w:val="baseline"/>
          <w:lang w:val="en-US" w:eastAsia="zh-CN" w:bidi="ar"/>
        </w:rPr>
        <w:t>项医疗服务项目医保支付类别，各地要结合实际，做好乙类医疗服务项目个人先行自付比例的确定，注重规范整合前后的待遇衔接。各设区市设定的乙类项目个人自付比例须报省医疗保障局。</w:t>
      </w:r>
    </w:p>
    <w:p>
      <w:pPr>
        <w:keepNext w:val="0"/>
        <w:keepLines w:val="0"/>
        <w:pageBreakBefore w:val="0"/>
        <w:widowControl w:val="0"/>
        <w:suppressLineNumbers w:val="0"/>
        <w:suppressAutoHyphens w:val="0"/>
        <w:kinsoku/>
        <w:wordWrap w:val="0"/>
        <w:overflowPunct/>
        <w:topLinePunct w:val="0"/>
        <w:autoSpaceDE/>
        <w:autoSpaceDN/>
        <w:bidi w:val="0"/>
        <w:adjustRightInd/>
        <w:snapToGrid w:val="0"/>
        <w:spacing w:before="0" w:beforeAutospacing="0" w:after="0" w:afterAutospacing="0" w:line="630" w:lineRule="exact"/>
        <w:ind w:left="0" w:right="0" w:firstLine="640" w:firstLineChars="200"/>
        <w:jc w:val="both"/>
        <w:outlineLvl w:val="9"/>
        <w:rPr>
          <w:rFonts w:hint="eastAsia" w:ascii="方正仿宋_GBK" w:hAnsi="方正仿宋_GBK" w:eastAsia="方正仿宋_GBK" w:cs="方正仿宋_GBK"/>
          <w:caps w:val="0"/>
          <w:color w:val="auto"/>
          <w:sz w:val="32"/>
          <w:szCs w:val="32"/>
          <w:vertAlign w:val="baseline"/>
          <w:lang w:val="en-US" w:eastAsia="zh-CN"/>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四、</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各级医疗保障部门及各公立医疗机构要及时做好信息系统维护等相关工作。各公立医疗机构要严格执行规范整合后的项目价格及医保支付政策，各级医疗保障部门要</w:t>
      </w:r>
      <w:r>
        <w:rPr>
          <w:rFonts w:hint="eastAsia" w:ascii="Times New Roman" w:hAnsi="方正仿宋_GBK" w:eastAsia="方正仿宋_GBK" w:cs="Times New Roman"/>
          <w:b w:val="0"/>
          <w:bCs w:val="0"/>
          <w:caps w:val="0"/>
          <w:color w:val="auto"/>
          <w:kern w:val="2"/>
          <w:sz w:val="32"/>
          <w:szCs w:val="32"/>
          <w:vertAlign w:val="baseline"/>
          <w:lang w:val="en-US" w:eastAsia="zh-CN" w:bidi="ar"/>
        </w:rPr>
        <w:t>做好政策落地执行过程中的跟踪监测，出现新情况、新问题，</w:t>
      </w:r>
      <w:r>
        <w:rPr>
          <w:rFonts w:hint="eastAsia" w:ascii="Times New Roman" w:hAnsi="方正仿宋_GBK" w:eastAsia="方正仿宋_GBK" w:cs="Times New Roman"/>
          <w:b w:val="0"/>
          <w:bCs w:val="0"/>
          <w:caps w:val="0"/>
          <w:color w:val="000000"/>
          <w:kern w:val="2"/>
          <w:sz w:val="32"/>
          <w:szCs w:val="32"/>
          <w:vertAlign w:val="baseline"/>
          <w:lang w:val="en-US" w:eastAsia="zh-CN" w:bidi="ar"/>
        </w:rPr>
        <w:t>及时报告省局。</w:t>
      </w: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630" w:lineRule="exact"/>
        <w:ind w:left="0" w:right="0" w:firstLine="640" w:firstLineChars="200"/>
        <w:jc w:val="both"/>
        <w:outlineLvl w:val="9"/>
        <w:rPr>
          <w:rFonts w:hint="eastAsia" w:ascii="Times New Roman" w:hAnsi="方正仿宋_GBK" w:eastAsia="方正仿宋_GBK" w:cs="Times New Roman"/>
          <w:caps w:val="0"/>
          <w:color w:val="auto"/>
          <w:kern w:val="2"/>
          <w:sz w:val="32"/>
          <w:szCs w:val="32"/>
          <w:vertAlign w:val="baseline"/>
          <w:lang w:val="en-US" w:eastAsia="zh-CN" w:bidi="ar"/>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本通知自</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Times New Roman" w:hAnsi="方正仿宋_GBK" w:eastAsia="方正仿宋_GBK" w:cs="Times New Roman"/>
          <w:b w:val="0"/>
          <w:bCs w:val="0"/>
          <w:caps w:val="0"/>
          <w:color w:val="auto"/>
          <w:kern w:val="2"/>
          <w:sz w:val="32"/>
          <w:szCs w:val="32"/>
          <w:vertAlign w:val="baseline"/>
          <w:lang w:val="en-US" w:eastAsia="zh-CN" w:bidi="ar"/>
        </w:rPr>
        <w:t>年</w:t>
      </w:r>
      <w:r>
        <w:rPr>
          <w:rFonts w:hint="eastAsia" w:ascii="Times New Roman" w:hAnsi="Times New Roman" w:eastAsia="方正仿宋_GBK" w:cs="Times New Roman"/>
          <w:b w:val="0"/>
          <w:bCs w:val="0"/>
          <w:caps w:val="0"/>
          <w:color w:val="auto"/>
          <w:kern w:val="2"/>
          <w:sz w:val="32"/>
          <w:szCs w:val="32"/>
          <w:vertAlign w:val="baseline"/>
          <w:lang w:val="en-US" w:eastAsia="zh-CN" w:bidi="ar"/>
        </w:rPr>
        <w:t>7</w:t>
      </w:r>
      <w:r>
        <w:rPr>
          <w:rFonts w:hint="eastAsia" w:ascii="Times New Roman" w:hAnsi="方正仿宋_GBK" w:eastAsia="方正仿宋_GBK" w:cs="Times New Roman"/>
          <w:b w:val="0"/>
          <w:bCs w:val="0"/>
          <w:caps w:val="0"/>
          <w:color w:val="auto"/>
          <w:kern w:val="2"/>
          <w:sz w:val="32"/>
          <w:szCs w:val="32"/>
          <w:vertAlign w:val="baseline"/>
          <w:lang w:val="en-US" w:eastAsia="zh-CN" w:bidi="ar"/>
        </w:rPr>
        <w:t>月</w:t>
      </w:r>
      <w:r>
        <w:rPr>
          <w:rFonts w:hint="eastAsia"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Times New Roman" w:hAnsi="方正仿宋_GBK" w:eastAsia="方正仿宋_GBK" w:cs="Times New Roman"/>
          <w:b w:val="0"/>
          <w:bCs w:val="0"/>
          <w:caps w:val="0"/>
          <w:color w:val="auto"/>
          <w:kern w:val="2"/>
          <w:sz w:val="32"/>
          <w:szCs w:val="32"/>
          <w:vertAlign w:val="baseline"/>
          <w:lang w:val="en-US" w:eastAsia="zh-CN" w:bidi="ar"/>
        </w:rPr>
        <w:t>日执行。</w:t>
      </w: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0"/>
        <w:jc w:val="both"/>
        <w:outlineLvl w:val="9"/>
        <w:rPr>
          <w:rFonts w:hint="eastAsia" w:ascii="方正仿宋_GBK" w:hAnsi="方正仿宋_GBK" w:eastAsia="方正仿宋_GBK" w:cs="方正仿宋_GBK"/>
          <w:caps w:val="0"/>
          <w:color w:val="auto"/>
          <w:sz w:val="32"/>
          <w:szCs w:val="32"/>
          <w:vertAlign w:val="baseline"/>
          <w:lang w:val="en-US" w:eastAsia="zh-CN"/>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outlineLvl w:val="9"/>
        <w:rPr>
          <w:rFonts w:hint="eastAsia" w:ascii="方正仿宋_GBK" w:hAnsi="方正仿宋_GBK" w:eastAsia="方正仿宋_GBK" w:cs="方正仿宋_GBK"/>
          <w:b w:val="0"/>
          <w:bCs w:val="0"/>
          <w:caps w:val="0"/>
          <w:color w:val="auto"/>
          <w:kern w:val="2"/>
          <w:sz w:val="32"/>
          <w:szCs w:val="32"/>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right="0" w:firstLine="640" w:firstLineChars="200"/>
        <w:jc w:val="both"/>
        <w:outlineLvl w:val="9"/>
        <w:rPr>
          <w:rFonts w:hint="default" w:ascii="Times New Roman" w:hAnsi="Times New Roman" w:eastAsia="方正仿宋_GBK" w:cs="Times New Roman"/>
          <w:caps w:val="0"/>
          <w:color w:val="auto"/>
          <w:kern w:val="2"/>
          <w:sz w:val="32"/>
          <w:szCs w:val="32"/>
          <w:vertAlign w:val="baseline"/>
          <w:lang w:val="en-US" w:eastAsia="zh-CN" w:bidi="ar"/>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附件：</w:t>
      </w:r>
      <w:r>
        <w:rPr>
          <w:rFonts w:hint="default"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Times New Roman" w:hAnsi="方正仿宋_GBK" w:eastAsia="方正仿宋_GBK" w:cs="Times New Roman"/>
          <w:b w:val="0"/>
          <w:bCs w:val="0"/>
          <w:caps w:val="0"/>
          <w:color w:val="auto"/>
          <w:kern w:val="2"/>
          <w:sz w:val="32"/>
          <w:szCs w:val="32"/>
          <w:vertAlign w:val="baseline"/>
          <w:lang w:val="en-US" w:eastAsia="zh-CN" w:bidi="ar"/>
        </w:rPr>
        <w:t>江苏省</w:t>
      </w:r>
      <w:r>
        <w:rPr>
          <w:rFonts w:hint="eastAsia" w:ascii="Calibri" w:hAnsi="方正仿宋_GBK" w:eastAsia="方正仿宋_GBK" w:cs="Times New Roman"/>
          <w:b w:val="0"/>
          <w:bCs w:val="0"/>
          <w:caps w:val="0"/>
          <w:color w:val="auto"/>
          <w:kern w:val="2"/>
          <w:sz w:val="32"/>
          <w:szCs w:val="32"/>
          <w:vertAlign w:val="baseline"/>
          <w:lang w:val="en-US" w:eastAsia="zh-CN" w:bidi="ar"/>
        </w:rPr>
        <w:t>护理类</w:t>
      </w:r>
      <w:r>
        <w:rPr>
          <w:rFonts w:hint="eastAsia" w:ascii="Times New Roman" w:hAnsi="方正仿宋_GBK" w:eastAsia="方正仿宋_GBK" w:cs="Times New Roman"/>
          <w:b w:val="0"/>
          <w:bCs w:val="0"/>
          <w:caps w:val="0"/>
          <w:color w:val="auto"/>
          <w:kern w:val="2"/>
          <w:sz w:val="32"/>
          <w:szCs w:val="32"/>
          <w:vertAlign w:val="baseline"/>
          <w:lang w:val="en-US" w:eastAsia="zh-CN" w:bidi="ar"/>
        </w:rPr>
        <w:t>医疗服务项目价格表</w:t>
      </w: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outlineLvl w:val="9"/>
        <w:rPr>
          <w:rFonts w:hint="default" w:ascii="Times New Roman" w:hAnsi="Times New Roman" w:eastAsia="方正仿宋_GBK" w:cs="Times New Roman"/>
          <w:caps w:val="0"/>
          <w:color w:val="333333"/>
          <w:sz w:val="32"/>
          <w:szCs w:val="32"/>
          <w:shd w:val="clear" w:fill="FFFFFF"/>
          <w:vertAlign w:val="baseline"/>
        </w:rPr>
      </w:pPr>
      <w:r>
        <w:rPr>
          <w:rFonts w:hint="default" w:ascii="Times New Roman" w:hAnsi="Times New Roman" w:eastAsia="方正仿宋_GBK" w:cs="Times New Roman"/>
          <w:b w:val="0"/>
          <w:bCs w:val="0"/>
          <w:caps w:val="0"/>
          <w:color w:val="333333"/>
          <w:kern w:val="2"/>
          <w:sz w:val="32"/>
          <w:szCs w:val="32"/>
          <w:shd w:val="clear" w:fill="FFFFFF"/>
          <w:vertAlign w:val="baseline"/>
          <w:lang w:val="en-US" w:eastAsia="zh-CN" w:bidi="ar"/>
        </w:rPr>
        <w:t xml:space="preserve">      </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Times New Roman" w:hAnsi="方正仿宋_GBK" w:eastAsia="方正仿宋_GBK" w:cs="Times New Roman"/>
          <w:b w:val="0"/>
          <w:bCs w:val="0"/>
          <w:caps w:val="0"/>
          <w:color w:val="auto"/>
          <w:kern w:val="2"/>
          <w:sz w:val="32"/>
          <w:szCs w:val="32"/>
          <w:vertAlign w:val="baseline"/>
          <w:lang w:val="en-US" w:eastAsia="zh-CN" w:bidi="ar"/>
        </w:rPr>
        <w:t>停用部分医疗服务价格项目表</w:t>
      </w:r>
    </w:p>
    <w:p>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0"/>
        <w:jc w:val="both"/>
        <w:outlineLvl w:val="9"/>
        <w:rPr>
          <w:rFonts w:hint="eastAsia" w:ascii="宋体" w:hAnsi="宋体" w:eastAsia="方正仿宋_GBK" w:cs="宋体"/>
          <w:caps w:val="0"/>
          <w:color w:val="auto"/>
          <w:sz w:val="24"/>
          <w:szCs w:val="24"/>
          <w:vertAlign w:val="baseline"/>
          <w:lang w:val="en-US" w:eastAsia="zh-CN"/>
        </w:rPr>
      </w:pPr>
      <w:r>
        <w:rPr>
          <w:rFonts w:hint="default" w:ascii="Times New Roman" w:hAnsi="Times New Roman" w:eastAsia="方正仿宋_GBK" w:cs="Times New Roman"/>
          <w:b w:val="0"/>
          <w:bCs w:val="0"/>
          <w:caps w:val="0"/>
          <w:color w:val="333333"/>
          <w:kern w:val="2"/>
          <w:sz w:val="32"/>
          <w:szCs w:val="32"/>
          <w:shd w:val="clear" w:fill="FFFFFF"/>
          <w:vertAlign w:val="baseline"/>
          <w:lang w:val="en-US" w:eastAsia="zh-CN" w:bidi="ar"/>
        </w:rPr>
        <w:t xml:space="preserve">         </w:t>
      </w: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0"/>
        <w:jc w:val="both"/>
        <w:outlineLvl w:val="9"/>
        <w:rPr>
          <w:rFonts w:hint="default" w:ascii="Times New Roman" w:hAnsi="Times New Roman" w:eastAsia="方正仿宋_GBK" w:cs="Times New Roman"/>
          <w:caps w:val="0"/>
          <w:color w:val="333333"/>
          <w:sz w:val="32"/>
          <w:szCs w:val="32"/>
          <w:shd w:val="clear" w:fill="FFFFFF"/>
          <w:vertAlign w:val="baseline"/>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outlineLvl w:val="9"/>
        <w:rPr>
          <w:rFonts w:hint="default" w:ascii="Times New Roman" w:hAnsi="Times New Roman" w:eastAsia="方正仿宋_GBK" w:cs="Times New Roman"/>
          <w:caps w:val="0"/>
          <w:color w:val="333333"/>
          <w:sz w:val="32"/>
          <w:szCs w:val="32"/>
          <w:shd w:val="clear" w:fill="FFFFFF"/>
          <w:vertAlign w:val="baseline"/>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江苏省医疗保障局</w:t>
      </w:r>
      <w:r>
        <w:rPr>
          <w:rFonts w:hint="default" w:ascii="Times New Roman" w:hAnsi="Times New Roman" w:eastAsia="方正仿宋_GBK" w:cs="Times New Roman"/>
          <w:b w:val="0"/>
          <w:bCs w:val="0"/>
          <w:caps w:val="0"/>
          <w:color w:val="333333"/>
          <w:kern w:val="2"/>
          <w:sz w:val="32"/>
          <w:szCs w:val="32"/>
          <w:shd w:val="clear" w:fill="FFFFFF"/>
          <w:vertAlign w:val="baseline"/>
          <w:lang w:val="en-US" w:eastAsia="zh-CN" w:bidi="ar"/>
        </w:rPr>
        <w:t xml:space="preserve">           </w:t>
      </w:r>
      <w:r>
        <w:rPr>
          <w:rFonts w:hint="eastAsia" w:ascii="Times New Roman" w:hAnsi="Times New Roman" w:eastAsia="方正仿宋_GBK" w:cs="Times New Roman"/>
          <w:b w:val="0"/>
          <w:bCs w:val="0"/>
          <w:caps w:val="0"/>
          <w:color w:val="333333"/>
          <w:kern w:val="2"/>
          <w:sz w:val="32"/>
          <w:szCs w:val="32"/>
          <w:shd w:val="clear" w:fill="FFFFFF"/>
          <w:vertAlign w:val="baseline"/>
          <w:lang w:val="en-US" w:eastAsia="zh-CN" w:bidi="ar"/>
        </w:rPr>
        <w:t xml:space="preserve"> </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江苏省卫生健康委员会</w:t>
      </w: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0"/>
        <w:jc w:val="center"/>
        <w:outlineLvl w:val="9"/>
        <w:rPr>
          <w:rFonts w:hint="eastAsia" w:ascii="Times New Roman" w:hAnsi="方正仿宋_GBK" w:eastAsia="方正仿宋_GBK" w:cs="Times New Roman"/>
          <w:caps w:val="0"/>
          <w:color w:val="auto"/>
          <w:kern w:val="2"/>
          <w:sz w:val="32"/>
          <w:szCs w:val="32"/>
          <w:vertAlign w:val="baseline"/>
          <w:lang w:val="en-US" w:eastAsia="zh-CN" w:bidi="ar"/>
        </w:rPr>
      </w:pPr>
      <w:r>
        <w:rPr>
          <w:rFonts w:hint="default" w:ascii="Times New Roman" w:hAnsi="Times New Roman" w:eastAsia="方正仿宋_GBK" w:cs="Times New Roman"/>
          <w:b w:val="0"/>
          <w:bCs w:val="0"/>
          <w:caps w:val="0"/>
          <w:color w:val="333333"/>
          <w:kern w:val="2"/>
          <w:sz w:val="32"/>
          <w:szCs w:val="32"/>
          <w:shd w:val="clear" w:fill="FFFFFF"/>
          <w:vertAlign w:val="baseline"/>
          <w:lang w:val="en-US" w:eastAsia="zh-CN" w:bidi="ar"/>
        </w:rPr>
        <w:t xml:space="preserve">                             </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Times New Roman" w:hAnsi="方正仿宋_GBK" w:eastAsia="方正仿宋_GBK" w:cs="Times New Roman"/>
          <w:b w:val="0"/>
          <w:bCs w:val="0"/>
          <w:caps w:val="0"/>
          <w:color w:val="auto"/>
          <w:kern w:val="2"/>
          <w:sz w:val="32"/>
          <w:szCs w:val="32"/>
          <w:vertAlign w:val="baseline"/>
          <w:lang w:val="en-US" w:eastAsia="zh-CN" w:bidi="ar"/>
        </w:rPr>
        <w:t>年</w:t>
      </w:r>
      <w:r>
        <w:rPr>
          <w:rFonts w:hint="eastAsia" w:ascii="Times New Roman" w:hAnsi="Times New Roman" w:eastAsia="方正仿宋_GBK" w:cs="Times New Roman"/>
          <w:b w:val="0"/>
          <w:bCs w:val="0"/>
          <w:caps w:val="0"/>
          <w:color w:val="auto"/>
          <w:kern w:val="2"/>
          <w:sz w:val="32"/>
          <w:szCs w:val="32"/>
          <w:vertAlign w:val="baseline"/>
          <w:lang w:val="en-US" w:eastAsia="zh-CN" w:bidi="ar"/>
        </w:rPr>
        <w:t>6</w:t>
      </w:r>
      <w:r>
        <w:rPr>
          <w:rFonts w:hint="eastAsia" w:ascii="Times New Roman" w:hAnsi="方正仿宋_GBK" w:eastAsia="方正仿宋_GBK" w:cs="Times New Roman"/>
          <w:b w:val="0"/>
          <w:bCs w:val="0"/>
          <w:caps w:val="0"/>
          <w:color w:val="auto"/>
          <w:kern w:val="2"/>
          <w:sz w:val="32"/>
          <w:szCs w:val="32"/>
          <w:vertAlign w:val="baseline"/>
          <w:lang w:val="en-US" w:eastAsia="zh-CN" w:bidi="ar"/>
        </w:rPr>
        <w:t>月16日</w:t>
      </w:r>
    </w:p>
    <w:p>
      <w:pPr>
        <w:keepNext w:val="0"/>
        <w:keepLines w:val="0"/>
        <w:pageBreakBefore w:val="0"/>
        <w:kinsoku/>
        <w:topLinePunct w:val="0"/>
        <w:autoSpaceDE/>
        <w:bidi w:val="0"/>
        <w:adjustRightInd/>
        <w:spacing w:line="560" w:lineRule="exact"/>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outlineLvl w:val="9"/>
        <w:rPr>
          <w:rFonts w:hint="eastAsia" w:ascii="Times New Roman" w:hAnsi="方正仿宋_GBK" w:eastAsia="方正仿宋_GBK" w:cs="Times New Roman"/>
          <w:b w:val="0"/>
          <w:bCs w:val="0"/>
          <w:caps w:val="0"/>
          <w:color w:val="auto"/>
          <w:kern w:val="2"/>
          <w:sz w:val="32"/>
          <w:szCs w:val="32"/>
          <w:vertAlign w:val="baseline"/>
          <w:lang w:val="en-US" w:eastAsia="zh-CN" w:bidi="ar"/>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（此件公开发布）</w:t>
      </w:r>
    </w:p>
    <w:p>
      <w:pPr>
        <w:keepNext w:val="0"/>
        <w:keepLines w:val="0"/>
        <w:pageBreakBefore w:val="0"/>
        <w:kinsoku/>
        <w:topLinePunct w:val="0"/>
        <w:autoSpaceDE/>
        <w:bidi w:val="0"/>
        <w:adjustRightInd/>
        <w:spacing w:line="560" w:lineRule="exact"/>
        <w:sectPr>
          <w:footerReference r:id="rId3" w:type="default"/>
          <w:pgSz w:w="11906" w:h="16838"/>
          <w:pgMar w:top="2098" w:right="1474" w:bottom="1984" w:left="1587" w:header="851" w:footer="992" w:gutter="1"/>
          <w:pgBorders w:offsetFrom="page">
            <w:top w:val="none" w:sz="0" w:space="0"/>
            <w:left w:val="none" w:sz="0" w:space="0"/>
            <w:bottom w:val="none" w:sz="0" w:space="0"/>
            <w:right w:val="none" w:sz="0" w:space="0"/>
          </w:pgBorders>
          <w:pgNumType w:fmt="decimal" w:start="1"/>
          <w:cols w:space="720" w:num="1"/>
          <w:docGrid w:type="lines" w:linePitch="312" w:charSpace="0"/>
        </w:sectPr>
      </w:pPr>
    </w:p>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0"/>
        <w:jc w:val="left"/>
        <w:outlineLvl w:val="9"/>
        <w:rPr>
          <w:rFonts w:hint="default" w:ascii="Times New Roman" w:hAnsi="Times New Roman" w:eastAsia="方正仿宋_GBK" w:cs="Times New Roman"/>
          <w:b w:val="0"/>
          <w:bCs w:val="0"/>
          <w:caps w:val="0"/>
          <w:snapToGrid w:val="0"/>
          <w:color w:val="auto"/>
          <w:w w:val="100"/>
          <w:kern w:val="2"/>
          <w:sz w:val="32"/>
          <w:szCs w:val="32"/>
          <w:vertAlign w:val="baseline"/>
          <w:lang w:val="en-US" w:eastAsia="zh-CN" w:bidi="ar"/>
        </w:rPr>
      </w:pPr>
      <w:r>
        <w:rPr>
          <w:rFonts w:hint="eastAsia" w:ascii="方正黑体_GBK" w:hAnsi="方正黑体_GBK" w:eastAsia="方正黑体_GBK" w:cs="方正黑体_GBK"/>
          <w:b w:val="0"/>
          <w:bCs w:val="0"/>
          <w:caps w:val="0"/>
          <w:snapToGrid w:val="0"/>
          <w:color w:val="auto"/>
          <w:w w:val="100"/>
          <w:kern w:val="2"/>
          <w:sz w:val="32"/>
          <w:szCs w:val="32"/>
          <w:vertAlign w:val="baseline"/>
          <w:lang w:val="en-US" w:eastAsia="zh-CN" w:bidi="ar"/>
        </w:rPr>
        <w:t>附件</w:t>
      </w:r>
      <w:r>
        <w:rPr>
          <w:rFonts w:hint="default" w:ascii="Times New Roman" w:hAnsi="Times New Roman" w:eastAsia="方正仿宋_GBK" w:cs="Times New Roman"/>
          <w:b w:val="0"/>
          <w:bCs w:val="0"/>
          <w:caps w:val="0"/>
          <w:snapToGrid w:val="0"/>
          <w:color w:val="auto"/>
          <w:w w:val="100"/>
          <w:kern w:val="2"/>
          <w:sz w:val="32"/>
          <w:szCs w:val="32"/>
          <w:vertAlign w:val="baseline"/>
          <w:lang w:val="en-US" w:eastAsia="zh-CN" w:bidi="ar"/>
        </w:rPr>
        <w:t>1</w:t>
      </w: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00" w:lineRule="exact"/>
        <w:ind w:left="0" w:right="0" w:firstLine="0"/>
        <w:jc w:val="center"/>
        <w:outlineLvl w:val="9"/>
        <w:rPr>
          <w:rFonts w:hint="eastAsia" w:ascii="方正小标宋_GBK" w:hAnsi="方正小标宋_GBK" w:eastAsia="方正小标宋_GBK" w:cs="方正小标宋_GBK"/>
          <w:b w:val="0"/>
          <w:bCs w:val="0"/>
          <w:caps w:val="0"/>
          <w:color w:val="auto"/>
          <w:kern w:val="2"/>
          <w:sz w:val="44"/>
          <w:szCs w:val="44"/>
          <w:vertAlign w:val="baseline"/>
          <w:lang w:val="en-US" w:eastAsia="zh-CN" w:bidi="ar"/>
        </w:rPr>
      </w:pPr>
      <w:r>
        <w:rPr>
          <w:rFonts w:hint="eastAsia" w:ascii="方正小标宋_GBK" w:hAnsi="方正小标宋_GBK" w:eastAsia="方正小标宋_GBK" w:cs="方正小标宋_GBK"/>
          <w:b w:val="0"/>
          <w:bCs w:val="0"/>
          <w:caps w:val="0"/>
          <w:snapToGrid w:val="0"/>
          <w:color w:val="auto"/>
          <w:w w:val="100"/>
          <w:kern w:val="2"/>
          <w:sz w:val="44"/>
          <w:szCs w:val="44"/>
          <w:vertAlign w:val="baseline"/>
          <w:lang w:val="en-US" w:eastAsia="zh-CN" w:bidi="ar"/>
        </w:rPr>
        <w:t>江苏省护理类医疗服务项目价格表</w:t>
      </w:r>
    </w:p>
    <w:tbl>
      <w:tblPr>
        <w:tblStyle w:val="12"/>
        <w:tblpPr w:leftFromText="180" w:rightFromText="180" w:vertAnchor="text" w:horzAnchor="page" w:tblpX="455" w:tblpY="303"/>
        <w:tblOverlap w:val="never"/>
        <w:tblW w:w="1603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1603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390" w:hRule="atLeast"/>
        </w:trPr>
        <w:tc>
          <w:tcPr>
            <w:tcW w:w="16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说明：</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1.</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本价格项目表以护理为重点，按照分级护理、专科护理、专项护理分类设立价格项目。</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2.</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本价格项目表所称</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基本物质资源消耗</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指原则上限于不应或不必要与医疗服务项目分割的易耗品，包括但不限于各类消毒用品、储存用品、清洁用品、个人防护用品、标签、垃圾处理用品、冲洗液、润滑剂、压舌板、滑石粉、治疗巾（单）、棉球、棉签、纱布（垫）、普通绷带、固定带、治疗护理盘（包）、注射器、护（尿）垫、中单、冲洗工具、备皮工具、牙垫等。基本物质资源消耗成本计入项目价格，不另行收费。除基本物质资源消耗以外的其他耗材，按照实际采购价格零差率销售。</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3.</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本价格项目表中的</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分级护理</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含一般传染病护理，纳入价格构成中，不再单独计费。</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4.</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本价格项目表中的</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分级护理</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中的评估，包括但不限于压疮风险评估、跌倒</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坠床风险评估、静脉血栓风险评估、日常生活能力评定、疼痛综合评定、营养风险筛查、呛咳风险评估等相关护理评估，已纳入价格构成，不作为临床量表单独立项，不额外计入收费。</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5.</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本价格项目表中，对</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互联网</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护理服务</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不单设医疗服务价格项目，按照</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上门服务费</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护理项目价格</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的方式计费。</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6.</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本价格项目表中，</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管</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日</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指每日每管，即按照每日实际护理管路数量计费。如一名患者既行尿管护理又行胃肠减压管路护理，可按照</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引流管护理</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”×2</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的方式计费，并在医嘱中体现的，医疗机构可自行在收费单据中备注，方便患方理解。</w:t>
            </w:r>
          </w:p>
          <w:p>
            <w:pPr>
              <w:keepNext w:val="0"/>
              <w:keepLines w:val="0"/>
              <w:pageBreakBefore w:val="0"/>
              <w:widowControl/>
              <w:suppressLineNumbers w:val="0"/>
              <w:suppressAutoHyphens w:val="0"/>
              <w:kinsoku/>
              <w:wordWrap/>
              <w:overflowPunct w:val="0"/>
              <w:topLinePunct w:val="0"/>
              <w:autoSpaceDE/>
              <w:autoSpaceDN w:val="0"/>
              <w:bidi w:val="0"/>
              <w:adjustRightInd/>
              <w:snapToGrid/>
              <w:spacing w:before="0" w:beforeAutospacing="0" w:after="0" w:afterAutospacing="0" w:line="300" w:lineRule="exact"/>
              <w:ind w:left="0" w:right="0" w:firstLine="0"/>
              <w:jc w:val="both"/>
              <w:textAlignment w:val="center"/>
              <w:outlineLvl w:val="9"/>
              <w:rPr>
                <w:rFonts w:hint="eastAsia" w:ascii="Times New Roman" w:hAnsi="方正仿宋_GBK" w:eastAsia="方正仿宋_GBK" w:cs="Times New Roman"/>
                <w:i w:val="0"/>
                <w:caps w:val="0"/>
                <w:snapToGrid w:val="0"/>
                <w:color w:val="000000"/>
                <w:kern w:val="0"/>
                <w:sz w:val="22"/>
                <w:szCs w:val="22"/>
                <w:u w:val="none"/>
                <w:vertAlign w:val="baseline"/>
                <w:lang w:val="en-US" w:eastAsia="zh-CN" w:bidi="ar"/>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7.</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除本价格项目表有特殊规定不能同时收取外，专科护理可以与分级护理、专项护理同时收取。</w:t>
            </w:r>
          </w:p>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8.</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以“日”为计价单位的护理项目，按计入不计出的办法计算，即入院当天计算，出院当天不计算，当天入院当天出院的按一天计算。按“小时”计价的，不足</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20</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分钟（含</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20</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分钟），不计费，超过</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20</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分钟不足</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40</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分钟（含</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40</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分钟），按半小时计算，超过</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40</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分钟不足</w:t>
            </w:r>
            <w:r>
              <w:rPr>
                <w:rFonts w:hint="default" w:ascii="Times New Roman" w:hAnsi="Times New Roman" w:eastAsia="方正仿宋_GBK" w:cs="Times New Roman"/>
                <w:b w:val="0"/>
                <w:bCs w:val="0"/>
                <w:i w:val="0"/>
                <w:caps w:val="0"/>
                <w:snapToGrid w:val="0"/>
                <w:color w:val="000000"/>
                <w:kern w:val="0"/>
                <w:sz w:val="22"/>
                <w:szCs w:val="22"/>
                <w:u w:val="none"/>
                <w:vertAlign w:val="baseline"/>
                <w:lang w:val="en-US" w:eastAsia="zh-CN" w:bidi="ar"/>
              </w:rPr>
              <w:t>60</w:t>
            </w:r>
            <w:r>
              <w:rPr>
                <w:rFonts w:hint="eastAsia" w:ascii="Times New Roman" w:hAnsi="方正仿宋_GBK" w:eastAsia="方正仿宋_GBK" w:cs="Times New Roman"/>
                <w:b w:val="0"/>
                <w:bCs w:val="0"/>
                <w:i w:val="0"/>
                <w:caps w:val="0"/>
                <w:snapToGrid w:val="0"/>
                <w:color w:val="000000"/>
                <w:kern w:val="0"/>
                <w:sz w:val="22"/>
                <w:szCs w:val="22"/>
                <w:u w:val="none"/>
                <w:vertAlign w:val="baseline"/>
                <w:lang w:val="en-US" w:eastAsia="zh-CN" w:bidi="ar"/>
              </w:rPr>
              <w:t>分钟的，按一小时计算。</w:t>
            </w:r>
          </w:p>
        </w:tc>
      </w:tr>
    </w:tbl>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小标宋_GBK" w:hAnsi="方正小标宋_GBK" w:eastAsia="方正小标宋_GBK" w:cs="方正小标宋_GBK"/>
          <w:b w:val="0"/>
          <w:bCs w:val="0"/>
          <w:caps w:val="0"/>
          <w:snapToGrid w:val="0"/>
          <w:color w:val="auto"/>
          <w:w w:val="100"/>
          <w:kern w:val="2"/>
          <w:sz w:val="44"/>
          <w:szCs w:val="44"/>
          <w:vertAlign w:val="baseline"/>
          <w:lang w:val="en-US" w:eastAsia="zh-CN" w:bidi="ar"/>
        </w:rPr>
      </w:pPr>
    </w:p>
    <w:tbl>
      <w:tblPr>
        <w:tblStyle w:val="12"/>
        <w:tblW w:w="1601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108" w:type="dxa"/>
          <w:bottom w:w="0" w:type="dxa"/>
          <w:right w:w="108" w:type="dxa"/>
        </w:tblCellMar>
      </w:tblPr>
      <w:tblGrid>
        <w:gridCol w:w="1950"/>
        <w:gridCol w:w="2316"/>
        <w:gridCol w:w="2346"/>
        <w:gridCol w:w="2884"/>
        <w:gridCol w:w="1178"/>
        <w:gridCol w:w="760"/>
        <w:gridCol w:w="1198"/>
        <w:gridCol w:w="1208"/>
        <w:gridCol w:w="217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278" w:hRule="atLeast"/>
          <w:tblHeader/>
          <w:jc w:val="center"/>
        </w:trPr>
        <w:tc>
          <w:tcPr>
            <w:tcW w:w="195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b w:val="0"/>
                <w:bCs/>
                <w:i w:val="0"/>
                <w:iCs w:val="0"/>
                <w:caps w:val="0"/>
                <w:color w:val="000000"/>
                <w:kern w:val="0"/>
                <w:sz w:val="22"/>
                <w:szCs w:val="22"/>
                <w:u w:val="none"/>
                <w:vertAlign w:val="baseline"/>
                <w:lang w:val="en-US" w:eastAsia="zh-CN"/>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编码</w:t>
            </w:r>
          </w:p>
        </w:tc>
        <w:tc>
          <w:tcPr>
            <w:tcW w:w="231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b w:val="0"/>
                <w:bCs/>
                <w:i w:val="0"/>
                <w:iCs w:val="0"/>
                <w:caps w:val="0"/>
                <w:color w:val="000000"/>
                <w:kern w:val="0"/>
                <w:sz w:val="22"/>
                <w:szCs w:val="22"/>
                <w:u w:val="none"/>
                <w:vertAlign w:val="baseline"/>
                <w:lang w:val="en-US" w:eastAsia="zh-CN"/>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项目名称</w:t>
            </w:r>
          </w:p>
        </w:tc>
        <w:tc>
          <w:tcPr>
            <w:tcW w:w="234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b w:val="0"/>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服务产出</w:t>
            </w:r>
          </w:p>
        </w:tc>
        <w:tc>
          <w:tcPr>
            <w:tcW w:w="2884"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b w:val="0"/>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价格构成</w:t>
            </w:r>
          </w:p>
        </w:tc>
        <w:tc>
          <w:tcPr>
            <w:tcW w:w="117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b w:val="0"/>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医保支付类别</w:t>
            </w:r>
          </w:p>
        </w:tc>
        <w:tc>
          <w:tcPr>
            <w:tcW w:w="76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b w:val="0"/>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计价单位</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b w:val="0"/>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价格（元）</w:t>
            </w:r>
          </w:p>
        </w:tc>
        <w:tc>
          <w:tcPr>
            <w:tcW w:w="21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计价说明</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78" w:hRule="atLeast"/>
          <w:tblHeader/>
          <w:jc w:val="center"/>
        </w:trPr>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sz w:val="24"/>
                <w:szCs w:val="24"/>
              </w:rPr>
            </w:pPr>
          </w:p>
        </w:tc>
        <w:tc>
          <w:tcPr>
            <w:tcW w:w="231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sz w:val="24"/>
                <w:szCs w:val="24"/>
              </w:rPr>
            </w:pPr>
          </w:p>
        </w:tc>
        <w:tc>
          <w:tcPr>
            <w:tcW w:w="234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sz w:val="24"/>
                <w:szCs w:val="24"/>
              </w:rPr>
            </w:pPr>
          </w:p>
        </w:tc>
        <w:tc>
          <w:tcPr>
            <w:tcW w:w="288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sz w:val="24"/>
                <w:szCs w:val="24"/>
              </w:rPr>
            </w:pPr>
          </w:p>
        </w:tc>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sz w:val="24"/>
                <w:szCs w:val="24"/>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sz w:val="24"/>
                <w:szCs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b w:val="0"/>
                <w:i w:val="0"/>
                <w:iCs w:val="0"/>
                <w:caps w:val="0"/>
                <w:color w:val="000000"/>
                <w:sz w:val="22"/>
                <w:szCs w:val="22"/>
                <w:u w:val="none"/>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三类医院</w:t>
            </w:r>
          </w:p>
        </w:tc>
        <w:tc>
          <w:tcPr>
            <w:tcW w:w="12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Calibri" w:hAnsi="Calibri" w:eastAsia="宋体" w:cs="Calibri"/>
                <w:b w:val="0"/>
                <w:caps w:val="0"/>
                <w:color w:val="000000"/>
                <w:sz w:val="21"/>
                <w:szCs w:val="21"/>
                <w:vertAlign w:val="baseline"/>
              </w:rPr>
            </w:pPr>
            <w:r>
              <w:rPr>
                <w:rFonts w:hint="eastAsia" w:ascii="方正黑体_GBK" w:hAnsi="方正黑体_GBK" w:eastAsia="方正黑体_GBK" w:cs="方正黑体_GBK"/>
                <w:b w:val="0"/>
                <w:bCs w:val="0"/>
                <w:i w:val="0"/>
                <w:iCs w:val="0"/>
                <w:caps w:val="0"/>
                <w:color w:val="000000"/>
                <w:kern w:val="0"/>
                <w:sz w:val="24"/>
                <w:szCs w:val="24"/>
                <w:u w:val="none"/>
                <w:vertAlign w:val="baseline"/>
                <w:lang w:val="en-US" w:eastAsia="zh-CN" w:bidi="ar"/>
              </w:rPr>
              <w:t>二类医院</w:t>
            </w:r>
          </w:p>
        </w:tc>
        <w:tc>
          <w:tcPr>
            <w:tcW w:w="21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28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b/>
                <w:bCs/>
                <w:i w:val="0"/>
                <w:iCs w:val="0"/>
                <w:caps w:val="0"/>
                <w:color w:val="000000"/>
                <w:sz w:val="22"/>
                <w:szCs w:val="22"/>
                <w:u w:val="none"/>
                <w:vertAlign w:val="baseline"/>
              </w:rPr>
            </w:pPr>
            <w:r>
              <w:rPr>
                <w:rFonts w:hint="default" w:ascii="Times New Roman" w:hAnsi="Times New Roman" w:eastAsia="宋体" w:cs="Times New Roman"/>
                <w:b/>
                <w:bCs/>
                <w:i w:val="0"/>
                <w:iCs w:val="0"/>
                <w:caps w:val="0"/>
                <w:color w:val="000000"/>
                <w:kern w:val="0"/>
                <w:sz w:val="22"/>
                <w:szCs w:val="22"/>
                <w:u w:val="none"/>
                <w:vertAlign w:val="baseline"/>
                <w:lang w:val="en-US" w:eastAsia="zh-CN" w:bidi="ar"/>
              </w:rPr>
              <w:t>13</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b/>
                <w:bCs/>
                <w:i w:val="0"/>
                <w:iCs w:val="0"/>
                <w:caps w:val="0"/>
                <w:color w:val="000000"/>
                <w:sz w:val="22"/>
                <w:szCs w:val="22"/>
                <w:u w:val="none"/>
                <w:vertAlign w:val="baseline"/>
              </w:rPr>
            </w:pPr>
            <w:r>
              <w:rPr>
                <w:rFonts w:hint="eastAsia" w:ascii="方正仿宋_GBK" w:hAnsi="方正仿宋_GBK" w:eastAsia="方正仿宋_GBK" w:cs="方正仿宋_GBK"/>
                <w:b/>
                <w:bCs/>
                <w:i w:val="0"/>
                <w:iCs w:val="0"/>
                <w:caps w:val="0"/>
                <w:color w:val="000000"/>
                <w:kern w:val="0"/>
                <w:sz w:val="22"/>
                <w:szCs w:val="22"/>
                <w:u w:val="none"/>
                <w:vertAlign w:val="baseline"/>
                <w:lang w:val="en-US" w:eastAsia="zh-CN" w:bidi="ar"/>
              </w:rPr>
              <w:t>（三）护理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iCs w:val="0"/>
                <w:caps w:val="0"/>
                <w:color w:val="000000"/>
                <w:sz w:val="22"/>
                <w:szCs w:val="22"/>
                <w:u w:val="none"/>
                <w:vertAlign w:val="baseline"/>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8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1301</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分级护理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iCs w:val="0"/>
                <w:caps w:val="0"/>
                <w:color w:val="000000"/>
                <w:sz w:val="22"/>
                <w:szCs w:val="22"/>
                <w:u w:val="none"/>
                <w:vertAlign w:val="baseline"/>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70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011301000010000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特级护理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指为病情危重，随时可能发生病情变化需要进行监护、抢救的患者；各种复杂或大手术后、严重创伤或大面积烧伤的患者提供的相关护理。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观察病情及生命体征、制定护理措施、根据医嘱正确实施治疗用药、评估、评定、记出入量、书写护理记录、辅助实施生活护理、口腔护理、皮肤清洁、会阴护理、肛周护理、叩背护理、眼部护理、心理护理、给予患者舒适和功能体位、预防并发症、实施床旁交接班、健康指导等所需的人力资源和基本物质资源消耗。不含其他专项护理。</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160</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011301000010001</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特级护理</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儿童（加收）</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iCs w:val="0"/>
                <w:caps w:val="0"/>
                <w:color w:val="000000"/>
                <w:sz w:val="22"/>
                <w:szCs w:val="22"/>
                <w:u w:val="none"/>
                <w:vertAlign w:val="baseline"/>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6</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周岁及以下儿童按主项的</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30%</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80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011301000020000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Times New Roman" w:hAnsi="宋体" w:eastAsia="宋体" w:cs="Times New Roman"/>
                <w:b w:val="0"/>
                <w:bCs w:val="0"/>
                <w:i w:val="0"/>
                <w:iCs w:val="0"/>
                <w:caps w:val="0"/>
                <w:color w:val="000000"/>
                <w:kern w:val="0"/>
                <w:sz w:val="22"/>
                <w:szCs w:val="22"/>
                <w:u w:val="none"/>
                <w:vertAlign w:val="baseline"/>
                <w:lang w:val="en-US" w:eastAsia="zh-CN" w:bidi="ar"/>
              </w:rPr>
              <w:t>Ⅰ</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级护理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指为病情趋向稳定的重症患者；病情不稳定或随时可能发生变化的患者；手术后或者治疗期间需要严格卧床的患者；自理能力重度依赖的患者提供的相关护理。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观察病情及生命体征、制定护理措施、根据医嘱正确实施治疗用药、评估、评定、记出入量、书写护理记录、辅助实施生活护理、口腔护理、皮肤清洁、会阴护理、肛周护理、叩背护理、眼部护理、心理护理、给予患者舒适和功能体位、预防并发症、实施床旁交接班、健康指导等所需的人力资源和基本物质资源消耗。不含其他专项护理。</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甲</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65</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011301000020001</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Times New Roman" w:hAnsi="宋体" w:eastAsia="宋体" w:cs="Times New Roman"/>
                <w:b w:val="0"/>
                <w:bCs w:val="0"/>
                <w:i w:val="0"/>
                <w:iCs w:val="0"/>
                <w:caps w:val="0"/>
                <w:color w:val="000000"/>
                <w:kern w:val="0"/>
                <w:sz w:val="22"/>
                <w:szCs w:val="22"/>
                <w:u w:val="none"/>
                <w:vertAlign w:val="baseline"/>
                <w:lang w:val="en-US" w:eastAsia="zh-CN" w:bidi="ar"/>
              </w:rPr>
              <w:t>Ⅰ</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级护理</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儿童（加收）</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甲</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iCs w:val="0"/>
                <w:caps w:val="0"/>
                <w:color w:val="000000"/>
                <w:sz w:val="22"/>
                <w:szCs w:val="22"/>
                <w:u w:val="none"/>
                <w:vertAlign w:val="baseline"/>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6</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周岁及以下儿童按主项的</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30%</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96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011301000030000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Times New Roman" w:hAnsi="宋体" w:eastAsia="宋体" w:cs="Times New Roman"/>
                <w:b w:val="0"/>
                <w:bCs w:val="0"/>
                <w:i w:val="0"/>
                <w:iCs w:val="0"/>
                <w:caps w:val="0"/>
                <w:color w:val="000000"/>
                <w:kern w:val="0"/>
                <w:sz w:val="22"/>
                <w:szCs w:val="22"/>
                <w:u w:val="none"/>
                <w:vertAlign w:val="baseline"/>
                <w:lang w:val="en-US" w:eastAsia="zh-CN" w:bidi="ar"/>
              </w:rPr>
              <w:t>Ⅱ</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级护理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指病情趋于稳定或未明确诊断前，仍需观察，且自理能力轻度依赖的患者；病情稳定，仍需卧床，且自理能力轻度依赖的患者；病情稳定或处于康复期，且自理能力中度依赖的患者提供的相关护理。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所定价格涵盖观察病情及生命体征、根据医嘱正确实施治疗用药、评估、评定、辅助实施生活护理、书写护理记录，皮肤清洁、心理护理、健康指导等所需的人力资源和基本物质资源消耗。不含专项护理。</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甲</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30</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40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011301000040000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Times New Roman" w:hAnsi="宋体" w:eastAsia="宋体" w:cs="Times New Roman"/>
                <w:b w:val="0"/>
                <w:bCs w:val="0"/>
                <w:i w:val="0"/>
                <w:iCs w:val="0"/>
                <w:caps w:val="0"/>
                <w:color w:val="000000"/>
                <w:kern w:val="0"/>
                <w:sz w:val="22"/>
                <w:szCs w:val="22"/>
                <w:u w:val="none"/>
                <w:vertAlign w:val="baseline"/>
                <w:lang w:val="en-US" w:eastAsia="zh-CN" w:bidi="ar"/>
              </w:rPr>
              <w:t>Ⅲ</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级护理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指病情稳定或处于康复期，且自理能力轻度依赖或无依赖的患者提供的相关护理。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所定价格涵盖观察病情及生命体征、根据医嘱正确实施治疗用药、评估、评定、书写护理记录、心理护理、健康指导等所需的人力资源和基本物质资源消耗。不含专项护理。</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甲</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22</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8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1302</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专科护理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iCs w:val="0"/>
                <w:caps w:val="0"/>
                <w:color w:val="000000"/>
                <w:sz w:val="22"/>
                <w:szCs w:val="22"/>
                <w:u w:val="none"/>
                <w:vertAlign w:val="baseline"/>
              </w:rPr>
            </w:pP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iCs w:val="0"/>
                <w:caps w:val="0"/>
                <w:color w:val="000000"/>
                <w:sz w:val="22"/>
                <w:szCs w:val="22"/>
                <w:u w:val="none"/>
                <w:vertAlign w:val="baseline"/>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5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011302000010000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急诊留观护理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指为需留在急诊进行观察的患者提供的相关护理。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观察病情及生命体征、制定护理措施、根据医嘱正确实施治疗用药、评估、评定、书写护理记录、辅助实施生活护理、口腔护理、皮肤清洁、会阴护理、肛周护理、叩背护理、眼部护理、心理护理、预防并发症、实施床旁交接班、健康指导等所需的人力资源和基本物质资源消耗。不含其他专项护理。</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甲</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40</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36</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当天转住院的，急诊留观与分级护理费用不得同时收取。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08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011302000020000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重症监护护理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指在重症监护病房内，护理人员为重症监护患者提供的相关护理。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密切观察病情及生命体征、根据医嘱正确实施治疗用药、评估患者状态、评定相关指标、记出入量、随时配合抢救、及时书写护理记录、喂食、翻身、洗漱、并发症预防等全方位实施生活护理、口腔护理、皮肤护理、会阴护理、肛周护理、心理护理、健康指导等所需的人力资源和基本物质资源消耗。不含其他专项护理。</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小时</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11</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指在重症监护病房内实施的护理操作，不可与分级护理同时收费，可以与严密隔离护理</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保护性隔离护理同时收费，不包含监测项目费用。</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转入重症监护病房后按</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小时</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收取重症监护护理费用，转入普通病房后，当日可按</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收取分级护理费用。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011302000020001</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重症监护护理</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儿童（加收）</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小时</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6</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周岁及以下儿童按主项的</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30%</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40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011302000030000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精神病人护理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指对精神病患者提供的护理。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所定价格涵盖密切巡视患者、观察患者情绪变化、并对患者提供适宜的照顾、采取预防意外事件发生的措施、做好健康教育指导等所需的人力资源和基本物质资源消耗。</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30</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12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011302000040000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严密隔离护理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指对甲类、乙类传染病患者在严密隔离条件下提供的护理。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所定价格涵盖穿戴个人防护用品、标识、患者排出物消毒处理、生活垃圾及医疗垃圾处理、消毒及细菌采样等所需的人力资源和基本物质资源消耗。</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55</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50</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严密隔离护理条件参照《全国医疗服务项目技术规范（</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2023</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年版）》。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011302000040001</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严密隔离护理</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儿童（加收）</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6</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周岁及以下儿童按主项的</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30%</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12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011302000050000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保护性隔离护理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指对抵抗力低、极易感染患者在保护性隔离条件下的护理。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所定价格涵盖观察病情及生命体征、评估、评定、防护用品、消毒清洁及细菌采样等所需的人力资源和基本物质资源消耗。</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33</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30</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保护性隔离条件参照《全国医疗服务项目技术规范</w:t>
            </w:r>
            <w:r>
              <w:rPr>
                <w:rFonts w:hint="eastAsia" w:ascii="宋体" w:hAnsi="宋体" w:eastAsia="宋体" w:cs="宋体"/>
                <w:b w:val="0"/>
                <w:bCs w:val="0"/>
                <w:i w:val="0"/>
                <w:iCs w:val="0"/>
                <w:caps w:val="0"/>
                <w:color w:val="000000"/>
                <w:kern w:val="0"/>
                <w:sz w:val="22"/>
                <w:szCs w:val="22"/>
                <w:u w:val="none"/>
                <w:vertAlign w:val="baseline"/>
                <w:lang w:val="en-US" w:eastAsia="zh-CN" w:bidi="ar"/>
              </w:rPr>
              <w:t>（</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2023</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年版</w:t>
            </w:r>
            <w:r>
              <w:rPr>
                <w:rFonts w:hint="eastAsia" w:ascii="宋体" w:hAnsi="宋体" w:eastAsia="宋体" w:cs="宋体"/>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011302000050001</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保护性隔离护理</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儿童（加收）</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6</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周岁及以下儿童按主项的</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30%</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加收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68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011302000060000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新生儿护理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指对从胎儿娩出、脐带结扎后至</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28</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天的婴儿进行的相关护理。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喂养、更换尿布、臀部护理、脐部残端护理、称体重、观察皮肤、洗浴、抚触、更换衣物被服、肛管排气、口腔护理、皮肤护理、会阴护理、肛周护理等所需的人力资源和基本物质资源消耗。不含其他专项护理。</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78</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70</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不与分级护理同时收取。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96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011302000070000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早产儿护理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指对出生时胎龄小于</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37</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周，纠正胎龄至</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44</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周的早产儿进行的相关护理。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评估病情、核对医嘱、胎龄，监护呼吸、体温、心率变化及各器官功能的成熟情况、体位管理、喂养、更换尿布、臀部护理、脐部残端护理、肛管排气、口腔护理、皮肤护理、会阴护理、肛周护理等所需的人力资源和基本物质资源消耗。不含其他专项护理。</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90</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81</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不与分级护理、重症监护护理同时收取。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8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1303</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专项护理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iCs w:val="0"/>
                <w:caps w:val="0"/>
                <w:color w:val="000000"/>
                <w:sz w:val="22"/>
                <w:szCs w:val="22"/>
                <w:u w:val="none"/>
                <w:vertAlign w:val="baseline"/>
              </w:rPr>
            </w:pP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default" w:ascii="Times New Roman" w:hAnsi="Times New Roman" w:eastAsia="宋体" w:cs="Times New Roman"/>
                <w:i w:val="0"/>
                <w:iCs w:val="0"/>
                <w:caps w:val="0"/>
                <w:color w:val="000000"/>
                <w:sz w:val="22"/>
                <w:szCs w:val="22"/>
                <w:u w:val="none"/>
                <w:vertAlign w:val="baseline"/>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96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011303000010000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口腔护理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指为高热、鼻饲、不能经口进食、人工气道等患者进行的口腔清洁护理。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所定价格涵盖评估病情、核对信息、检查口腔、按口腔护理操作流程清洁口腔、观察生命体征、给予健康宣教及心理护理等所需的人力资源和基本物质资源消耗。</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lang w:val="en-US"/>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8</w:t>
            </w:r>
            <w:r>
              <w:rPr>
                <w:rFonts w:hint="eastAsia" w:ascii="Times New Roman" w:hAnsi="Times New Roman" w:cs="Times New Roman"/>
                <w:b w:val="0"/>
                <w:bCs w:val="0"/>
                <w:i w:val="0"/>
                <w:iCs w:val="0"/>
                <w:caps w:val="0"/>
                <w:color w:val="000000"/>
                <w:kern w:val="0"/>
                <w:sz w:val="22"/>
                <w:szCs w:val="22"/>
                <w:u w:val="none"/>
                <w:vertAlign w:val="baseline"/>
                <w:lang w:val="en-US" w:eastAsia="zh-CN" w:bidi="ar"/>
              </w:rPr>
              <w:t>.0</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7.2</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已包含在特级护理、</w:t>
            </w:r>
            <w:r>
              <w:rPr>
                <w:rFonts w:hint="eastAsia" w:ascii="Times New Roman" w:hAnsi="方正仿宋_GBK" w:eastAsia="方正仿宋_GBK" w:cs="Times New Roman"/>
                <w:b w:val="0"/>
                <w:bCs w:val="0"/>
                <w:i w:val="0"/>
                <w:iCs w:val="0"/>
                <w:caps w:val="0"/>
                <w:color w:val="000000"/>
                <w:kern w:val="0"/>
                <w:sz w:val="22"/>
                <w:szCs w:val="22"/>
                <w:u w:val="none"/>
                <w:vertAlign w:val="baseline"/>
                <w:lang w:val="en-US" w:eastAsia="zh-CN" w:bidi="ar"/>
              </w:rPr>
              <w:t>Ⅰ</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级护理、急诊留观护理及重症监护护理价格构成中，不得重复收取此项收费；在为患者提供</w:t>
            </w:r>
            <w:r>
              <w:rPr>
                <w:rFonts w:hint="eastAsia" w:ascii="Times New Roman" w:hAnsi="方正仿宋_GBK" w:eastAsia="方正仿宋_GBK" w:cs="Times New Roman"/>
                <w:b w:val="0"/>
                <w:bCs w:val="0"/>
                <w:i w:val="0"/>
                <w:iCs w:val="0"/>
                <w:caps w:val="0"/>
                <w:color w:val="000000"/>
                <w:kern w:val="0"/>
                <w:sz w:val="22"/>
                <w:szCs w:val="22"/>
                <w:u w:val="none"/>
                <w:vertAlign w:val="baseline"/>
                <w:lang w:val="en-US" w:eastAsia="zh-CN" w:bidi="ar"/>
              </w:rPr>
              <w:t>Ⅱ</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级护理、</w:t>
            </w:r>
            <w:r>
              <w:rPr>
                <w:rFonts w:hint="eastAsia" w:ascii="Times New Roman" w:hAnsi="方正仿宋_GBK" w:eastAsia="方正仿宋_GBK" w:cs="Times New Roman"/>
                <w:b w:val="0"/>
                <w:bCs w:val="0"/>
                <w:i w:val="0"/>
                <w:iCs w:val="0"/>
                <w:caps w:val="0"/>
                <w:color w:val="000000"/>
                <w:kern w:val="0"/>
                <w:sz w:val="22"/>
                <w:szCs w:val="22"/>
                <w:u w:val="none"/>
                <w:vertAlign w:val="baseline"/>
                <w:lang w:val="en-US" w:eastAsia="zh-CN" w:bidi="ar"/>
              </w:rPr>
              <w:t>Ⅲ</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级护理，且同时提供本专项护理的，可按</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据实收费。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96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011303000020000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会阴护理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指为泌尿生殖系统感染、大小便失禁、会阴部皮肤破损、留置导尿、产后及各种会阴部术后的患者进行的会阴清洁护理。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所定价格涵盖评估病情、核对信息、排空膀胱、擦洗或冲洗会阴、尿管，处理用物，给予做好健康教育及心理护理等所需的人力资源和基本物质资源消耗。</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15</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14</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已包含在特级护理、</w:t>
            </w:r>
            <w:r>
              <w:rPr>
                <w:rFonts w:hint="eastAsia" w:ascii="Times New Roman" w:hAnsi="方正仿宋_GBK" w:eastAsia="方正仿宋_GBK" w:cs="Times New Roman"/>
                <w:b w:val="0"/>
                <w:bCs w:val="0"/>
                <w:i w:val="0"/>
                <w:iCs w:val="0"/>
                <w:caps w:val="0"/>
                <w:color w:val="000000"/>
                <w:kern w:val="0"/>
                <w:sz w:val="22"/>
                <w:szCs w:val="22"/>
                <w:u w:val="none"/>
                <w:vertAlign w:val="baseline"/>
                <w:lang w:val="en-US" w:eastAsia="zh-CN" w:bidi="ar"/>
              </w:rPr>
              <w:t>Ⅰ</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级护理、急诊留观护理及重症监护护理价格构成中，不得重复收取此项收费；在为患者提供</w:t>
            </w:r>
            <w:r>
              <w:rPr>
                <w:rFonts w:hint="eastAsia" w:ascii="Times New Roman" w:hAnsi="方正仿宋_GBK" w:eastAsia="方正仿宋_GBK" w:cs="Times New Roman"/>
                <w:b w:val="0"/>
                <w:bCs w:val="0"/>
                <w:i w:val="0"/>
                <w:iCs w:val="0"/>
                <w:caps w:val="0"/>
                <w:color w:val="000000"/>
                <w:kern w:val="0"/>
                <w:sz w:val="22"/>
                <w:szCs w:val="22"/>
                <w:u w:val="none"/>
                <w:vertAlign w:val="baseline"/>
                <w:lang w:val="en-US" w:eastAsia="zh-CN" w:bidi="ar"/>
              </w:rPr>
              <w:t>Ⅱ</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级护理、</w:t>
            </w:r>
            <w:r>
              <w:rPr>
                <w:rFonts w:hint="eastAsia" w:ascii="Times New Roman" w:hAnsi="方正仿宋_GBK" w:eastAsia="方正仿宋_GBK" w:cs="Times New Roman"/>
                <w:b w:val="0"/>
                <w:bCs w:val="0"/>
                <w:i w:val="0"/>
                <w:iCs w:val="0"/>
                <w:caps w:val="0"/>
                <w:color w:val="000000"/>
                <w:kern w:val="0"/>
                <w:sz w:val="22"/>
                <w:szCs w:val="22"/>
                <w:u w:val="none"/>
                <w:vertAlign w:val="baseline"/>
                <w:lang w:val="en-US" w:eastAsia="zh-CN" w:bidi="ar"/>
              </w:rPr>
              <w:t>Ⅲ</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级护理，且同时提供本专项护理的，可按</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据实收费。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96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011303000030000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肛周护理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指为肛周脓肿、大便失禁等患者进行的肛周护理。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所定价格涵盖核对信息、准备、观察肛周皮肤黏膜、清洁，涂药或湿敷等所需的人力资源和基本物质资源消耗。</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15</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14</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已包含在特级护理、</w:t>
            </w:r>
            <w:r>
              <w:rPr>
                <w:rFonts w:hint="eastAsia" w:ascii="Times New Roman" w:hAnsi="方正仿宋_GBK" w:eastAsia="方正仿宋_GBK" w:cs="Times New Roman"/>
                <w:b w:val="0"/>
                <w:bCs w:val="0"/>
                <w:i w:val="0"/>
                <w:iCs w:val="0"/>
                <w:caps w:val="0"/>
                <w:color w:val="000000"/>
                <w:kern w:val="0"/>
                <w:sz w:val="22"/>
                <w:szCs w:val="22"/>
                <w:u w:val="none"/>
                <w:vertAlign w:val="baseline"/>
                <w:lang w:val="en-US" w:eastAsia="zh-CN" w:bidi="ar"/>
              </w:rPr>
              <w:t>Ⅰ</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级护理、急诊留观护理及重症监护护理价格构成中，不得重复收取此项收费；在为患者提供</w:t>
            </w:r>
            <w:r>
              <w:rPr>
                <w:rFonts w:hint="eastAsia" w:ascii="Times New Roman" w:hAnsi="方正仿宋_GBK" w:eastAsia="方正仿宋_GBK" w:cs="Times New Roman"/>
                <w:b w:val="0"/>
                <w:bCs w:val="0"/>
                <w:i w:val="0"/>
                <w:iCs w:val="0"/>
                <w:caps w:val="0"/>
                <w:color w:val="000000"/>
                <w:kern w:val="0"/>
                <w:sz w:val="22"/>
                <w:szCs w:val="22"/>
                <w:u w:val="none"/>
                <w:vertAlign w:val="baseline"/>
                <w:lang w:val="en-US" w:eastAsia="zh-CN" w:bidi="ar"/>
              </w:rPr>
              <w:t>Ⅱ</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级护理、</w:t>
            </w:r>
            <w:r>
              <w:rPr>
                <w:rFonts w:hint="eastAsia" w:ascii="Times New Roman" w:hAnsi="方正仿宋_GBK" w:eastAsia="方正仿宋_GBK" w:cs="Times New Roman"/>
                <w:b w:val="0"/>
                <w:bCs w:val="0"/>
                <w:i w:val="0"/>
                <w:iCs w:val="0"/>
                <w:caps w:val="0"/>
                <w:color w:val="000000"/>
                <w:kern w:val="0"/>
                <w:sz w:val="22"/>
                <w:szCs w:val="22"/>
                <w:u w:val="none"/>
                <w:vertAlign w:val="baseline"/>
                <w:lang w:val="en-US" w:eastAsia="zh-CN" w:bidi="ar"/>
              </w:rPr>
              <w:t>Ⅲ</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级护理，且同时提供本专项护理的，可按</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次</w:t>
            </w:r>
            <w:r>
              <w:rPr>
                <w:rFonts w:hint="default" w:ascii="Times New Roman" w:hAnsi="Times New Roman" w:eastAsia="方正仿宋_GBK"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据实收费。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24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011303000040000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置管护理（深静脉</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动脉）</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对深静脉置管</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动脉置管管路实施维护，使管路维持正常功能。</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所定价格涵盖导管状态评估、管路疏通、封管，必要时更换输液接头等所需的人力资源和基本物质资源消耗。不含创口换药。</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管</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11</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9.9</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深静脉置管包括中心静脉导管（</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CVC</w:t>
            </w:r>
            <w:r>
              <w:rPr>
                <w:rFonts w:hint="eastAsia" w:ascii="宋体" w:hAnsi="宋体" w:eastAsia="宋体" w:cs="宋体"/>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、经外周静脉置入的中心静脉导管</w:t>
            </w:r>
            <w:r>
              <w:rPr>
                <w:rFonts w:hint="eastAsia" w:ascii="宋体" w:hAnsi="宋体" w:eastAsia="宋体" w:cs="宋体"/>
                <w:b w:val="0"/>
                <w:bCs w:val="0"/>
                <w:i w:val="0"/>
                <w:iCs w:val="0"/>
                <w:caps w:val="0"/>
                <w:color w:val="000000"/>
                <w:kern w:val="0"/>
                <w:sz w:val="22"/>
                <w:szCs w:val="22"/>
                <w:u w:val="none"/>
                <w:vertAlign w:val="baseline"/>
                <w:lang w:val="en-US" w:eastAsia="zh-CN" w:bidi="ar"/>
              </w:rPr>
              <w:t>（</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PICC</w:t>
            </w:r>
            <w:r>
              <w:rPr>
                <w:rFonts w:hint="eastAsia" w:ascii="宋体" w:hAnsi="宋体" w:eastAsia="宋体" w:cs="宋体"/>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、输液港</w:t>
            </w:r>
            <w:r>
              <w:rPr>
                <w:rFonts w:hint="eastAsia" w:ascii="宋体" w:hAnsi="宋体" w:eastAsia="宋体" w:cs="宋体"/>
                <w:b w:val="0"/>
                <w:bCs w:val="0"/>
                <w:i w:val="0"/>
                <w:iCs w:val="0"/>
                <w:caps w:val="0"/>
                <w:color w:val="000000"/>
                <w:kern w:val="0"/>
                <w:sz w:val="22"/>
                <w:szCs w:val="22"/>
                <w:u w:val="none"/>
                <w:vertAlign w:val="baseline"/>
                <w:lang w:val="en-US" w:eastAsia="zh-CN" w:bidi="ar"/>
              </w:rPr>
              <w:t>（</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PORT</w:t>
            </w:r>
            <w:r>
              <w:rPr>
                <w:rFonts w:hint="eastAsia" w:ascii="宋体" w:hAnsi="宋体" w:eastAsia="宋体" w:cs="宋体"/>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等。</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外周静脉置管护理含在注射费价格构成中，不单独计费。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96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011303000050000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气管插管护理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对气管插管实施维护，维持正常通气功能。</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监测并记录导管深度与气囊压力、气道给药及气囊管理、清理导管污物、更换牙垫及固定物，必要时行撤机拔管前评估（含人工气囊压力测定及连续测定、自主呼吸试验、气囊漏气试验、咳嗽风流速试验）等所需的人力资源和基本物质资源消耗。不含吸痰。</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60</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54</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40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011303000060000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气管切开护理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对气管切开套管（含经皮气切插管）实施维护，维持正常通气功能。</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所定价格涵盖观察气切周围皮肤、套管取出清洁并消毒或更换套管、更换敷料及固定物，必要时行气道给药等所需的人力资源和基本物质资源消耗。不含吸痰。</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60</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54</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更换套管是置管的延伸服务，按照医生医嘱更换套管，单独收取耗材费用。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12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011303000070000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引流管护理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对各种引流管路（含尿管、胃肠减压管路等）实施维护，保持引流通畅。</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所定价格涵盖观察引流液性状及记量、检查引流管位置并固定、冲洗、更换引流袋等所需的人力资源和基本物质资源消耗。不含创口换药。</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甲</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管</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lang w:val="en-US"/>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8</w:t>
            </w:r>
            <w:r>
              <w:rPr>
                <w:rFonts w:hint="eastAsia" w:ascii="Times New Roman" w:hAnsi="Times New Roman" w:cs="Times New Roman"/>
                <w:b w:val="0"/>
                <w:bCs w:val="0"/>
                <w:i w:val="0"/>
                <w:iCs w:val="0"/>
                <w:caps w:val="0"/>
                <w:color w:val="000000"/>
                <w:kern w:val="0"/>
                <w:sz w:val="22"/>
                <w:szCs w:val="22"/>
                <w:u w:val="none"/>
                <w:vertAlign w:val="baseline"/>
                <w:lang w:val="en-US" w:eastAsia="zh-CN" w:bidi="ar"/>
              </w:rPr>
              <w:t>.0</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7.2</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56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011303000070001</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引流管护理</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闭式引流护理（加收）</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iCs w:val="0"/>
                <w:caps w:val="0"/>
                <w:color w:val="000000"/>
                <w:sz w:val="22"/>
                <w:szCs w:val="22"/>
                <w:u w:val="none"/>
                <w:vertAlign w:val="baseline"/>
              </w:rPr>
            </w:pP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甲</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管</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lang w:val="en-US"/>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8</w:t>
            </w:r>
            <w:r>
              <w:rPr>
                <w:rFonts w:hint="eastAsia" w:ascii="Times New Roman" w:hAnsi="Times New Roman" w:cs="Times New Roman"/>
                <w:b w:val="0"/>
                <w:bCs w:val="0"/>
                <w:i w:val="0"/>
                <w:iCs w:val="0"/>
                <w:caps w:val="0"/>
                <w:color w:val="000000"/>
                <w:kern w:val="0"/>
                <w:sz w:val="22"/>
                <w:szCs w:val="22"/>
                <w:u w:val="none"/>
                <w:vertAlign w:val="baseline"/>
                <w:lang w:val="en-US" w:eastAsia="zh-CN" w:bidi="ar"/>
              </w:rPr>
              <w:t>.0</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7.2</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40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011303000080000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肠内营养输注护理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指经鼻胃</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肠管、造瘘等途径灌注药物或要素饮食的患者的护理。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所定价格涵盖患者肠内营养期间，评估病情、固定</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冲洗管路、观察管路和患者腹部体征及排泄情况、心理护理、健康教育等所需的人力资源和基本物质资源消耗。不含创口换药。</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lang w:val="en-US"/>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8</w:t>
            </w:r>
            <w:r>
              <w:rPr>
                <w:rFonts w:hint="eastAsia" w:ascii="Times New Roman" w:hAnsi="Times New Roman" w:cs="Times New Roman"/>
                <w:b w:val="0"/>
                <w:bCs w:val="0"/>
                <w:i w:val="0"/>
                <w:iCs w:val="0"/>
                <w:caps w:val="0"/>
                <w:color w:val="000000"/>
                <w:kern w:val="0"/>
                <w:sz w:val="22"/>
                <w:szCs w:val="22"/>
                <w:u w:val="none"/>
                <w:vertAlign w:val="baseline"/>
                <w:lang w:val="en-US" w:eastAsia="zh-CN" w:bidi="ar"/>
              </w:rPr>
              <w:t>.0</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7.2</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40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011303000090000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造口</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造瘘护理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指对造口</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造瘘实施维护，维持患者排泄通畅的护理。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所定价格涵盖造口评估、观察排泄物</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分泌物性状、清洁造口及周围皮肤、定期更换造口装置、心理护理、造口</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造瘘护理健康指导等所需的人力资源和基本物质资源消耗。不含创口换药。</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每造口</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每造瘘</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10</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 xml:space="preserve">9.0 </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24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011303000100000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压力性损伤护理</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指对有压力性损伤风险或已出现压力性损伤患者，实施预防或护理。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评估患者病情及配合程度、评估压疮分级和危险因素、协助患者取适当体位、采用敷料等支撑面减压保护、定时翻身、协助患者恢复舒适体位、处理用物、记录、健康教育及心理护理。必要时进行创面抗感染、渗液管理和周围皮肤保护等所需的人力资源和基本物质资源消耗。不含换药。</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18</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16</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iCs w:val="0"/>
                <w:caps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078"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011303000110000</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免陪照护服务</w:t>
            </w:r>
          </w:p>
        </w:tc>
        <w:tc>
          <w:tcPr>
            <w:tcW w:w="2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指公立医疗机构提供的服务事项，指在没有家属和护工参与的情况下，完全由护士、护理员承担患者全部生活护理。</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所定价格涵盖生活照顾等所需的人力资源和基本物质资源消耗。</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outlineLvl w:val="9"/>
              <w:rPr>
                <w:rFonts w:hint="eastAsia" w:ascii="方正仿宋_GBK" w:hAnsi="方正仿宋_GBK" w:eastAsia="方正仿宋_GBK" w:cs="方正仿宋_GBK"/>
                <w:i w:val="0"/>
                <w:iCs w:val="0"/>
                <w:caps w:val="0"/>
                <w:color w:val="000000"/>
                <w:sz w:val="22"/>
                <w:szCs w:val="22"/>
                <w:u w:val="none"/>
                <w:vertAlign w:val="baseline"/>
                <w:lang w:val="en-US" w:eastAsia="zh-CN"/>
              </w:rPr>
            </w:pPr>
            <w:r>
              <w:rPr>
                <w:rFonts w:hint="eastAsia" w:ascii="方正仿宋_GBK" w:hAnsi="方正仿宋_GBK" w:eastAsia="方正仿宋_GBK" w:cs="方正仿宋_GBK"/>
                <w:b w:val="0"/>
                <w:bCs w:val="0"/>
                <w:i w:val="0"/>
                <w:iCs w:val="0"/>
                <w:caps w:val="0"/>
                <w:color w:val="000000"/>
                <w:kern w:val="2"/>
                <w:sz w:val="22"/>
                <w:szCs w:val="22"/>
                <w:u w:val="none"/>
                <w:vertAlign w:val="baseline"/>
                <w:lang w:val="en-US" w:eastAsia="zh-CN" w:bidi="ar"/>
              </w:rPr>
              <w:t>丙</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日</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125</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iCs w:val="0"/>
                <w:caps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指在特级护理、</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I</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级护理服务的基础上同时开展免陪照护服务的，可在特级护理、</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I</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级护理收费的同时，加收该项目收费；</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2.</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免陪照护患者家庭根据自身需要自行雇佣护理员，通过市场化解决，不属于医疗服务价格项目管理范畴。</w:t>
            </w: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3.</w:t>
            </w: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在符合卫生健康部门服务规范要求的试点医疗机构执行。</w:t>
            </w:r>
          </w:p>
        </w:tc>
      </w:tr>
    </w:tbl>
    <w:p>
      <w:pPr>
        <w:sectPr>
          <w:pgSz w:w="16838" w:h="11906" w:orient="landscape"/>
          <w:pgMar w:top="1587" w:right="1984" w:bottom="1474" w:left="2098" w:header="851" w:footer="992" w:gutter="1"/>
          <w:pgBorders w:offsetFrom="page">
            <w:top w:val="none" w:sz="0" w:space="0"/>
            <w:left w:val="none" w:sz="0" w:space="0"/>
            <w:bottom w:val="none" w:sz="0" w:space="0"/>
            <w:right w:val="none" w:sz="0" w:space="0"/>
          </w:pgBorders>
          <w:pgNumType w:fmt="decimal"/>
          <w:cols w:space="720" w:num="1"/>
          <w:docGrid w:type="lines" w:linePitch="312" w:charSpace="0"/>
        </w:sectPr>
      </w:pPr>
    </w:p>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0"/>
        <w:jc w:val="left"/>
        <w:outlineLvl w:val="9"/>
        <w:rPr>
          <w:rFonts w:hint="default" w:ascii="Times New Roman" w:hAnsi="Times New Roman" w:eastAsia="方正仿宋_GBK" w:cs="Times New Roman"/>
          <w:b w:val="0"/>
          <w:bCs w:val="0"/>
          <w:caps w:val="0"/>
          <w:snapToGrid w:val="0"/>
          <w:color w:val="auto"/>
          <w:w w:val="100"/>
          <w:kern w:val="2"/>
          <w:sz w:val="32"/>
          <w:szCs w:val="32"/>
          <w:vertAlign w:val="baseline"/>
          <w:lang w:val="en-US" w:eastAsia="zh-CN" w:bidi="ar"/>
        </w:rPr>
      </w:pPr>
      <w:r>
        <w:rPr>
          <w:rFonts w:hint="eastAsia" w:ascii="方正黑体_GBK" w:hAnsi="方正黑体_GBK" w:eastAsia="方正黑体_GBK" w:cs="方正黑体_GBK"/>
          <w:b w:val="0"/>
          <w:bCs w:val="0"/>
          <w:caps w:val="0"/>
          <w:snapToGrid w:val="0"/>
          <w:color w:val="auto"/>
          <w:w w:val="100"/>
          <w:kern w:val="2"/>
          <w:sz w:val="32"/>
          <w:szCs w:val="32"/>
          <w:vertAlign w:val="baseline"/>
          <w:lang w:val="en-US" w:eastAsia="zh-CN" w:bidi="ar"/>
        </w:rPr>
        <w:t>附件</w:t>
      </w:r>
      <w:r>
        <w:rPr>
          <w:rFonts w:hint="default" w:ascii="Times New Roman" w:hAnsi="Times New Roman" w:eastAsia="方正仿宋_GBK" w:cs="Times New Roman"/>
          <w:b w:val="0"/>
          <w:bCs w:val="0"/>
          <w:caps w:val="0"/>
          <w:snapToGrid w:val="0"/>
          <w:color w:val="auto"/>
          <w:w w:val="100"/>
          <w:kern w:val="2"/>
          <w:sz w:val="32"/>
          <w:szCs w:val="32"/>
          <w:vertAlign w:val="baseline"/>
          <w:lang w:val="en-US" w:eastAsia="zh-CN" w:bidi="ar"/>
        </w:rPr>
        <w:t>2</w:t>
      </w:r>
    </w:p>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1" w:after="0" w:afterAutospacing="1" w:line="240" w:lineRule="auto"/>
        <w:ind w:left="0" w:right="0" w:firstLine="0"/>
        <w:jc w:val="center"/>
        <w:outlineLvl w:val="9"/>
        <w:rPr>
          <w:rFonts w:hint="eastAsia" w:ascii="方正小标宋_GBK" w:hAnsi="方正小标宋_GBK" w:eastAsia="方正小标宋_GBK" w:cs="方正小标宋_GBK"/>
          <w:b w:val="0"/>
          <w:bCs w:val="0"/>
          <w:caps w:val="0"/>
          <w:snapToGrid w:val="0"/>
          <w:color w:val="auto"/>
          <w:w w:val="100"/>
          <w:kern w:val="2"/>
          <w:sz w:val="44"/>
          <w:szCs w:val="44"/>
          <w:vertAlign w:val="baseline"/>
          <w:lang w:val="en-US" w:eastAsia="zh-CN" w:bidi="ar"/>
        </w:rPr>
      </w:pPr>
      <w:r>
        <w:rPr>
          <w:rFonts w:hint="eastAsia" w:ascii="方正小标宋_GBK" w:hAnsi="方正小标宋_GBK" w:eastAsia="方正小标宋_GBK" w:cs="方正小标宋_GBK"/>
          <w:b w:val="0"/>
          <w:bCs w:val="0"/>
          <w:caps w:val="0"/>
          <w:snapToGrid w:val="0"/>
          <w:color w:val="auto"/>
          <w:w w:val="100"/>
          <w:kern w:val="2"/>
          <w:sz w:val="44"/>
          <w:szCs w:val="44"/>
          <w:vertAlign w:val="baseline"/>
          <w:lang w:val="en-US" w:eastAsia="zh-CN" w:bidi="ar"/>
        </w:rPr>
        <w:t>停用部分医疗服务价格项目表</w:t>
      </w:r>
    </w:p>
    <w:tbl>
      <w:tblPr>
        <w:tblStyle w:val="12"/>
        <w:tblW w:w="1588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1448"/>
        <w:gridCol w:w="2710"/>
        <w:gridCol w:w="6019"/>
        <w:gridCol w:w="2481"/>
        <w:gridCol w:w="1227"/>
        <w:gridCol w:w="200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48" w:hRule="atLeast"/>
          <w:tblHeader/>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编码</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项目名称</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项目内涵</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除外内容</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计价单位</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320" w:lineRule="exact"/>
              <w:ind w:left="0" w:right="0" w:firstLine="0"/>
              <w:jc w:val="center"/>
              <w:textAlignment w:val="center"/>
              <w:outlineLvl w:val="9"/>
              <w:rPr>
                <w:rFonts w:hint="eastAsia" w:ascii="方正黑体_GBK" w:hAnsi="方正黑体_GBK" w:eastAsia="方正黑体_GBK" w:cs="方正黑体_GBK"/>
                <w:i w:val="0"/>
                <w:caps w:val="0"/>
                <w:snapToGrid w:val="0"/>
                <w:color w:val="000000"/>
                <w:sz w:val="24"/>
                <w:szCs w:val="24"/>
                <w:u w:val="none"/>
                <w:vertAlign w:val="baseline"/>
              </w:rPr>
            </w:pPr>
            <w:r>
              <w:rPr>
                <w:rFonts w:hint="eastAsia" w:ascii="方正黑体_GBK" w:hAnsi="方正黑体_GBK" w:eastAsia="方正黑体_GBK" w:cs="方正黑体_GBK"/>
                <w:b w:val="0"/>
                <w:bCs w:val="0"/>
                <w:i w:val="0"/>
                <w:caps w:val="0"/>
                <w:snapToGrid w:val="0"/>
                <w:color w:val="000000"/>
                <w:kern w:val="0"/>
                <w:sz w:val="24"/>
                <w:szCs w:val="24"/>
                <w:u w:val="none"/>
                <w:vertAlign w:val="baseline"/>
                <w:lang w:val="en-US" w:eastAsia="zh-CN" w:bidi="ar"/>
              </w:rPr>
              <w:t>说明</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8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110200004</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门急诊留观诊察费</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含诊察、护理等</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日</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已收门诊、急诊诊察费的，不再重复收取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120100001</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重症监护</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指各类病情危重、各种复杂或大手术后、严重创伤或大面积烧伤等需要集中强化实施抢救性治疗和连续监护的重症患者的护理。进入监护病房，</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24</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小时持续监护；严密观察患者病情变化，预防并发症的发生，随时配合抢救；监测生命体征，准确记录出入量；做好监护记录、基础护理及专项护理等。不含仪器、设备监测和监护。</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一次性氧饱和度探头</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一次性吸痰管，气管套管，一次性引流管，吸痰连接管</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小时</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不得再收取专项护理费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120100002</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特级护理</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指病情危重，随时可能发生病情变化或特殊疾病需要进行专人护理的患者的护理。严密观察患者病情变化，监测生命体征，准确记录出入量；做好监护记录、基础护理及专项护理等。</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小时</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不得再收取专项护理费。儿童专科医院和其他医院儿科加收</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30%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120100003</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Times New Roman" w:hAnsi="宋体" w:eastAsia="宋体" w:cs="宋体"/>
                <w:b w:val="0"/>
                <w:bCs w:val="0"/>
                <w:caps w:val="0"/>
                <w:color w:val="000000"/>
                <w:kern w:val="2"/>
                <w:sz w:val="22"/>
                <w:szCs w:val="22"/>
                <w:u w:val="none"/>
                <w:vertAlign w:val="baseline"/>
                <w:lang w:val="en-US" w:eastAsia="zh-CN" w:bidi="ar"/>
              </w:rPr>
              <w:t>Ⅰ</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级护理</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指病情趋向稳定的重症患者、病情不稳定或随时可能发生变化的患者、手术后或者治疗期间需要严格卧床的患者、自理能力重度依赖的患者的护理。每小时巡视患者，观察患者病情变化。根据患者病情，测量生命体征；做好基础护理、安全护理等。提供护理相关的健康指导。</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日</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儿童专科医院和其他医院儿科加收</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30%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120100004</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Times New Roman" w:hAnsi="宋体" w:eastAsia="宋体" w:cs="宋体"/>
                <w:b w:val="0"/>
                <w:bCs w:val="0"/>
                <w:caps w:val="0"/>
                <w:color w:val="000000"/>
                <w:kern w:val="2"/>
                <w:sz w:val="22"/>
                <w:szCs w:val="22"/>
                <w:u w:val="none"/>
                <w:vertAlign w:val="baseline"/>
                <w:lang w:val="en-US" w:eastAsia="zh-CN" w:bidi="ar"/>
              </w:rPr>
              <w:t>Ⅱ</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级护理</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指病情稳定、生活部分自理的患者或行动不便的老年患者的护理。每</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2</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小时巡视患者，观察患者病情变化。根据患者病情，测量生命体征；做好基础护理、安全护理等。提供护理相关的健康指导。</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日</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儿童专科医院和其他医院儿科加收</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30%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120100005</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Times New Roman" w:hAnsi="宋体" w:eastAsia="宋体" w:cs="宋体"/>
                <w:b w:val="0"/>
                <w:bCs w:val="0"/>
                <w:caps w:val="0"/>
                <w:color w:val="000000"/>
                <w:kern w:val="2"/>
                <w:sz w:val="22"/>
                <w:szCs w:val="22"/>
                <w:u w:val="none"/>
                <w:vertAlign w:val="baseline"/>
                <w:lang w:val="en-US" w:eastAsia="zh-CN" w:bidi="ar"/>
              </w:rPr>
              <w:t>Ⅲ</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级护理</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指生活完全自理、病情稳定的患者、处于康复期患者的护理。每</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3</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小时巡视患者，观察患者病情变化。根据患者病情，测量生命体征。提供护理相关的健康指导。</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日</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儿童专科医院和其他医院儿科加收</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30%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120100006</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特殊疾病护理</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指符合《传染病防治法》规定的甲、乙类传染病患者的护理。含</w:t>
            </w:r>
            <w:r>
              <w:rPr>
                <w:rFonts w:hint="eastAsia" w:ascii="Times New Roman" w:hAnsi="宋体" w:eastAsia="宋体" w:cs="宋体"/>
                <w:b w:val="0"/>
                <w:bCs w:val="0"/>
                <w:caps w:val="0"/>
                <w:color w:val="000000"/>
                <w:kern w:val="2"/>
                <w:sz w:val="22"/>
                <w:szCs w:val="22"/>
                <w:u w:val="none"/>
                <w:vertAlign w:val="baseline"/>
                <w:lang w:val="en-US" w:eastAsia="zh-CN" w:bidi="ar"/>
              </w:rPr>
              <w:t>Ⅰ</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级护理项目内涵，每日严格落实消毒措施，规范处置诊疗过程中产生的医疗废物。</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日</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不得再收取其他分级护理费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120100007</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新生儿护理</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指对新生儿（自胎儿娩出脐带结扎至</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28</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天之内）的护理。评估新生儿适应环境能力，测量体温、称量体重；予以新生儿基础护理（含洗浴、口腔护理、会阴护理及脐部残端护理等）；新生儿喂养指导；新生儿床单位清洁消毒。</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日</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不得再收取其他分级护理费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120100008</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新生儿特殊护理</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指对新生儿（自胎儿娩出脐带结扎至</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28</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天之内）的特殊护理。包括新生儿干预、抚触、治疗浴、肛管排气、呼吸道清理等。</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120100009</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精神病护理</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指处于精神活动异常、缺乏自主能力和自控能力状态的精神病患者的护理。定期检查患者有无危险物品；陪送患者完成各项辅助检查；随时巡视，观察患者病情变化及精神症状；看护患者活动，组织患者集体进餐，及时处理异常；正确实施各种治疗，评价治疗效果和不良反应；落实各项基础护理；根据疾病特点，实施针对性的健康教育和心理护理；组织患者参加各种康复活动。</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日</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精神病患者住院期间患有其它疾病的，可按规定收取分级护理费，否则不得与分级护理费同时收取。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120100010</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气管切开护理</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包括气管插管护理。指对人工气道患者（气管切开、气管插管等）的气道护理；评估气管切开套管的位置和固定带的适宜情况或气管插管深度及导管型号等，必要时人工气道内药物滴入</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打开人工气道，吸气相时滴入药物，观察用药后效果并记录</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，随时清理呼吸道分泌物，局部消毒，更换套管及敷料，保持切开处或固定带清洁干燥，有效固定，观察伤口有无感染并记录。</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一次性吸痰管及连接管</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日</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儿童专科医院和其他医院儿科加收</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30%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120100012</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造瘘（口）护理</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指回肠、结肠造口，尿路造口的护理。评估患者病情、合作程度及造口的类型、大小、局部血运情况等；做好造口周围皮肤、排泄物及并发症的观察和处理、造瘘管的护理，选择适宜辅料和造口用品，并清洁造口及周围皮肤，更换造口袋；示范并指导患者或家属选用合适的造口用品及造口袋的更换。</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一次性造口袋、造口护理附件产品（膜、膏、造口粉、过滤片），造口底盘</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经卫生行政主管部门批准的，可在门诊开展</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120100013</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动静脉置管护理</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指经外周（含外周静脉留置针）或中心静脉置管者以及经动脉置管者的护理。评估患者的病情、置管位置、导管通畅性及置管周围皮肤情况等；根据皮肤及导管情况更换敷料，保持穿刺部位清洁干燥，妥善固定导管，定期冲管，保持管路通畅；指导并发症的预防及日常维护技能。包括输液港护理。</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导管冲洗器、无针密闭输液接头、透明贴膜</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经卫生行政主管部门批准的，可在门诊开展。儿童专科医院和其他医院儿科加收</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30%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120100016</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阴道冲洗</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评估患者病情及会阴情况等，核对医嘱及患者信息，解释其目的取得配合，协助患者排空膀胱，无菌注射器配制冲洗液，准备冲洗装置，取适当体位，连接冲洗管，排气，将冲洗管插入阴道进行冲洗，协助患者坐起排空残留液并穿好衣服，处理用物并记录，做好健康教育和心理指导</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120100017</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会阴擦洗</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i w:val="0"/>
                <w:iCs w:val="0"/>
                <w:caps w:val="0"/>
                <w:color w:val="000000"/>
                <w:kern w:val="0"/>
                <w:sz w:val="22"/>
                <w:szCs w:val="22"/>
                <w:u w:val="none"/>
                <w:vertAlign w:val="baseline"/>
                <w:lang w:val="en-US" w:eastAsia="zh-CN" w:bidi="ar"/>
              </w:rPr>
              <w:t>指会阴擦洗或会阴冲洗；评估患者病情及合作程度等，核对患者信息，做好解释取得配合，协助患者排空膀胱，屏风遮挡，取适当体位，垫清洁棉垫及坐便器，打开消毒会阴擦洗或冲洗包，按顺序擦洗或冲洗，擦干会阴部，协助患者恢复舒适体位，必要时协助更衣，处理用物，评价并记录，做好健康教育及心理护理</w:t>
            </w:r>
            <w:bookmarkStart w:id="0" w:name="_GoBack"/>
            <w:bookmarkEnd w:id="0"/>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121400001</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引流管冲洗</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换药、特殊药物、引流装置</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default" w:ascii="Times New Roman" w:hAnsi="Times New Roman" w:eastAsia="宋体" w:cs="Times New Roman"/>
                <w:b w:val="0"/>
                <w:bCs w:val="0"/>
                <w:caps w:val="0"/>
                <w:color w:val="000000"/>
                <w:kern w:val="2"/>
                <w:sz w:val="22"/>
                <w:szCs w:val="22"/>
                <w:u w:val="none"/>
                <w:vertAlign w:val="baseline"/>
                <w:lang w:val="en-US" w:eastAsia="zh-CN" w:bidi="ar"/>
              </w:rPr>
              <w:t>6</w:t>
            </w: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周岁及以下儿童加收</w:t>
            </w:r>
            <w:r>
              <w:rPr>
                <w:rFonts w:hint="default" w:ascii="Times New Roman" w:hAnsi="Times New Roman" w:eastAsia="宋体" w:cs="Times New Roman"/>
                <w:b w:val="0"/>
                <w:bCs w:val="0"/>
                <w:caps w:val="0"/>
                <w:color w:val="000000"/>
                <w:kern w:val="2"/>
                <w:sz w:val="22"/>
                <w:szCs w:val="22"/>
                <w:u w:val="none"/>
                <w:vertAlign w:val="baseline"/>
                <w:lang w:val="en-US" w:eastAsia="zh-CN" w:bidi="ar"/>
              </w:rPr>
              <w:t>30%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108" w:type="dxa"/>
            <w:bottom w:w="0" w:type="dxa"/>
            <w:right w:w="108" w:type="dxa"/>
          </w:tblCellMar>
        </w:tblPrEx>
        <w:trPr>
          <w:cantSplit/>
          <w:trHeight w:val="340" w:hRule="atLeast"/>
          <w:jc w:val="center"/>
        </w:trPr>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kern w:val="0"/>
                <w:sz w:val="22"/>
                <w:szCs w:val="22"/>
                <w:u w:val="none"/>
                <w:vertAlign w:val="baseline"/>
                <w:lang w:val="en-US" w:eastAsia="zh-CN" w:bidi="ar"/>
              </w:rPr>
            </w:pPr>
            <w:r>
              <w:rPr>
                <w:rFonts w:hint="default" w:ascii="Times New Roman" w:hAnsi="Times New Roman" w:eastAsia="宋体" w:cs="Times New Roman"/>
                <w:b w:val="0"/>
                <w:bCs w:val="0"/>
                <w:i w:val="0"/>
                <w:iCs w:val="0"/>
                <w:caps w:val="0"/>
                <w:color w:val="000000"/>
                <w:kern w:val="0"/>
                <w:sz w:val="22"/>
                <w:szCs w:val="22"/>
                <w:u w:val="none"/>
                <w:vertAlign w:val="baseline"/>
                <w:lang w:val="en-US" w:eastAsia="zh-CN" w:bidi="ar"/>
              </w:rPr>
              <w:t>121400001-a</w:t>
            </w:r>
          </w:p>
        </w:tc>
        <w:tc>
          <w:tcPr>
            <w:tcW w:w="2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更换引流装置加收</w:t>
            </w:r>
          </w:p>
        </w:tc>
        <w:tc>
          <w:tcPr>
            <w:tcW w:w="6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both"/>
              <w:outlineLvl w:val="9"/>
              <w:rPr>
                <w:rFonts w:hint="default" w:ascii="Times New Roman" w:hAnsi="Times New Roman" w:eastAsia="宋体" w:cs="Times New Roman"/>
                <w:i w:val="0"/>
                <w: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center"/>
              <w:textAlignment w:val="center"/>
              <w:outlineLvl w:val="9"/>
              <w:rPr>
                <w:rFonts w:hint="eastAsia" w:ascii="方正仿宋_GBK" w:hAnsi="方正仿宋_GBK" w:eastAsia="方正仿宋_GBK" w:cs="方正仿宋_GBK"/>
                <w:i w:val="0"/>
                <w:caps w:val="0"/>
                <w:snapToGrid w:val="0"/>
                <w:color w:val="000000"/>
                <w:kern w:val="0"/>
                <w:sz w:val="22"/>
                <w:szCs w:val="22"/>
                <w:u w:val="none"/>
                <w:vertAlign w:val="baseline"/>
                <w:lang w:val="en-US" w:eastAsia="zh-CN" w:bidi="ar"/>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次</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240" w:lineRule="exact"/>
              <w:ind w:left="0" w:right="0" w:firstLine="0"/>
              <w:jc w:val="left"/>
              <w:textAlignment w:val="center"/>
              <w:outlineLvl w:val="9"/>
              <w:rPr>
                <w:rFonts w:hint="default" w:ascii="Times New Roman" w:hAnsi="Times New Roman" w:eastAsia="宋体" w:cs="Times New Roman"/>
                <w:i w:val="0"/>
                <w:caps w:val="0"/>
                <w:snapToGrid w:val="0"/>
                <w:color w:val="000000"/>
                <w:sz w:val="22"/>
                <w:szCs w:val="22"/>
                <w:u w:val="none"/>
                <w:vertAlign w:val="baseline"/>
              </w:rPr>
            </w:pPr>
            <w:r>
              <w:rPr>
                <w:rFonts w:hint="eastAsia" w:ascii="方正仿宋_GBK" w:hAnsi="方正仿宋_GBK" w:eastAsia="方正仿宋_GBK" w:cs="方正仿宋_GBK"/>
                <w:b w:val="0"/>
                <w:bCs w:val="0"/>
                <w:caps w:val="0"/>
                <w:color w:val="000000"/>
                <w:kern w:val="2"/>
                <w:sz w:val="22"/>
                <w:szCs w:val="22"/>
                <w:u w:val="none"/>
                <w:vertAlign w:val="baseline"/>
                <w:lang w:val="en-US" w:eastAsia="zh-CN" w:bidi="ar"/>
              </w:rPr>
              <w:t>更换引流装置加收</w:t>
            </w:r>
          </w:p>
        </w:tc>
      </w:tr>
    </w:tbl>
    <w:p>
      <w:pPr>
        <w:pStyle w:val="10"/>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1" w:after="0" w:afterAutospacing="1" w:line="240" w:lineRule="auto"/>
        <w:ind w:left="0" w:right="0" w:firstLine="0"/>
        <w:jc w:val="both"/>
        <w:outlineLvl w:val="9"/>
        <w:rPr>
          <w:rFonts w:hint="eastAsia" w:ascii="宋体" w:hAnsi="宋体" w:eastAsia="方正仿宋_GBK" w:cs="宋体"/>
          <w:caps w:val="0"/>
          <w:color w:val="auto"/>
          <w:sz w:val="24"/>
          <w:szCs w:val="24"/>
          <w:vertAlign w:val="baseline"/>
          <w:lang w:val="en-US" w:eastAsia="zh-CN"/>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both"/>
        <w:outlineLvl w:val="9"/>
        <w:rPr>
          <w:rFonts w:hint="eastAsia" w:ascii="方正楷体_GBK" w:hAnsi="方正楷体_GBK" w:eastAsia="方正楷体_GBK" w:cs="方正楷体_GBK"/>
          <w:caps w:val="0"/>
          <w:color w:val="auto"/>
          <w:spacing w:val="0"/>
          <w:sz w:val="28"/>
          <w:szCs w:val="28"/>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both"/>
        <w:outlineLvl w:val="9"/>
        <w:rPr>
          <w:rFonts w:hint="eastAsia" w:ascii="方正楷体_GBK" w:hAnsi="方正楷体_GBK" w:eastAsia="方正楷体_GBK" w:cs="方正楷体_GBK"/>
          <w:caps w:val="0"/>
          <w:color w:val="auto"/>
          <w:spacing w:val="0"/>
          <w:sz w:val="32"/>
          <w:szCs w:val="32"/>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both"/>
        <w:outlineLvl w:val="9"/>
        <w:rPr>
          <w:rFonts w:hint="eastAsia" w:ascii="方正楷体_GBK" w:hAnsi="方正楷体_GBK" w:eastAsia="方正楷体_GBK" w:cs="方正楷体_GBK"/>
          <w:caps w:val="0"/>
          <w:color w:val="auto"/>
          <w:spacing w:val="0"/>
          <w:sz w:val="32"/>
          <w:szCs w:val="32"/>
          <w:shd w:val="clear" w:fill="FFFFFF"/>
          <w:vertAlign w:val="baseline"/>
          <w:lang w:val="en-US" w:eastAsia="zh-CN" w:bidi="ar"/>
        </w:rPr>
        <w:sectPr>
          <w:pgSz w:w="16840" w:h="11907" w:orient="landscape"/>
          <w:pgMar w:top="1587" w:right="2098" w:bottom="1474" w:left="1984" w:header="851" w:footer="992" w:gutter="0"/>
          <w:pgNumType w:fmt="decimal"/>
          <w:cols w:space="720" w:num="1"/>
          <w:docGrid w:type="lines" w:linePitch="312" w:charSpace="0"/>
        </w:sect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hAnsi="方正小标宋_GBK" w:eastAsia="方正小标宋_GBK" w:cs="方正小标宋_GBK"/>
          <w:caps w:val="0"/>
          <w:color w:val="auto"/>
          <w:spacing w:val="0"/>
          <w:sz w:val="44"/>
          <w:szCs w:val="44"/>
          <w:shd w:val="clear" w:fill="FFFFFF"/>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00" w:lineRule="exact"/>
        <w:ind w:left="1119" w:leftChars="133" w:right="-90" w:rightChars="-43" w:hanging="840" w:hangingChars="300"/>
        <w:textAlignment w:val="auto"/>
        <w:rPr>
          <w:rFonts w:hint="eastAsia" w:ascii="Times New Roman" w:hAnsi="Times New Roman" w:eastAsia="方正仿宋_GBK" w:cs="Times New Roman"/>
          <w:snapToGrid w:val="0"/>
          <w:color w:val="000000"/>
          <w:spacing w:val="0"/>
          <w:sz w:val="28"/>
          <w:szCs w:val="32"/>
          <w:lang w:eastAsia="zh-CN" w:bidi="ar-SA"/>
        </w:rPr>
      </w:pPr>
      <w:r>
        <w:rPr>
          <w:rFonts w:ascii="Times New Roman" w:hAnsi="Times New Roman" w:eastAsia="方正仿宋_GBK" w:cs="Times New Roman"/>
          <w:snapToGrid w:val="0"/>
          <w:color w:val="000000"/>
          <w:spacing w:val="0"/>
          <w:kern w:val="0"/>
          <w:sz w:val="28"/>
          <w:szCs w:val="32"/>
          <w:lang w:bidi="ar-SA"/>
        </w:rPr>
        <mc:AlternateContent>
          <mc:Choice Requires="wps">
            <w:drawing>
              <wp:anchor distT="0" distB="0" distL="114300" distR="114300" simplePos="0" relativeHeight="251659264" behindDoc="0" locked="0" layoutInCell="1" allowOverlap="1">
                <wp:simplePos x="0" y="0"/>
                <wp:positionH relativeFrom="column">
                  <wp:posOffset>-35560</wp:posOffset>
                </wp:positionH>
                <wp:positionV relativeFrom="paragraph">
                  <wp:posOffset>0</wp:posOffset>
                </wp:positionV>
                <wp:extent cx="561594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8pt;margin-top:0pt;height:0pt;width:442.2pt;z-index:251659264;mso-width-relative:page;mso-height-relative:page;" filled="f" stroked="t" coordsize="21600,21600" o:gfxdata="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KbcLlzUAAAABAEAAA8AAAAAAAAAAQAgAAAAOAAAAGRycy9kb3ducmV2LnhtbFBLAQIUABQA&#10;AAAIAIdO4kCQDenP3gEAAJoDAAAOAAAAAAAAAAEAIAAAADkBAABkcnMvZTJvRG9jLnhtbFBLBQYA&#10;AAAABgAGAFkBAACJBQAAAAA=&#10;">
                <v:fill on="f" focussize="0,0"/>
                <v:stroke weight="1.25pt" color="#000000" joinstyle="round"/>
                <v:imagedata o:title=""/>
                <o:lock v:ext="edit" aspectratio="f"/>
              </v:line>
            </w:pict>
          </mc:Fallback>
        </mc:AlternateContent>
      </w:r>
      <w:r>
        <w:rPr>
          <w:rFonts w:ascii="Times New Roman" w:hAnsi="Times New Roman" w:eastAsia="方正仿宋_GBK" w:cs="Times New Roman"/>
          <w:snapToGrid w:val="0"/>
          <w:color w:val="000000"/>
          <w:spacing w:val="0"/>
          <w:kern w:val="0"/>
          <w:sz w:val="28"/>
          <w:szCs w:val="32"/>
          <w:lang w:bidi="ar-SA"/>
        </w:rPr>
        <w:t>抄送：</w:t>
      </w:r>
      <w:r>
        <w:rPr>
          <w:rFonts w:hint="eastAsia" w:eastAsia="方正仿宋_GBK" w:cs="Times New Roman"/>
          <w:snapToGrid w:val="0"/>
          <w:color w:val="000000"/>
          <w:spacing w:val="0"/>
          <w:kern w:val="0"/>
          <w:sz w:val="28"/>
          <w:szCs w:val="32"/>
          <w:lang w:eastAsia="zh-CN" w:bidi="ar-SA"/>
        </w:rPr>
        <w:t>国家医疗保障局、国家卫生健康委员会；省市场监督管理局</w:t>
      </w:r>
    </w:p>
    <w:p>
      <w:pPr>
        <w:keepNext w:val="0"/>
        <w:keepLines w:val="0"/>
        <w:pageBreakBefore w:val="0"/>
        <w:widowControl w:val="0"/>
        <w:kinsoku/>
        <w:wordWrap/>
        <w:overflowPunct/>
        <w:topLinePunct w:val="0"/>
        <w:autoSpaceDE/>
        <w:autoSpaceDN/>
        <w:bidi w:val="0"/>
        <w:adjustRightInd/>
        <w:snapToGrid/>
        <w:spacing w:line="540" w:lineRule="exact"/>
        <w:ind w:firstLine="280" w:firstLineChars="100"/>
        <w:textAlignment w:val="auto"/>
        <w:rPr>
          <w:rFonts w:hint="default" w:eastAsia="方正仿宋_GBK"/>
          <w:snapToGrid w:val="0"/>
          <w:color w:val="000000"/>
          <w:sz w:val="32"/>
          <w:szCs w:val="32"/>
          <w:lang w:val="en-US" w:eastAsia="zh-CN"/>
        </w:rPr>
      </w:pPr>
      <w:r>
        <w:rPr>
          <w:rFonts w:ascii="Times New Roman" w:hAnsi="Times New Roman" w:eastAsia="方正仿宋_GBK" w:cs="Times New Roman"/>
          <w:snapToGrid w:val="0"/>
          <w:color w:val="000000"/>
          <w:spacing w:val="0"/>
          <w:kern w:val="0"/>
          <w:sz w:val="28"/>
          <w:szCs w:val="32"/>
          <w:lang w:bidi="ar-SA"/>
        </w:rPr>
        <mc:AlternateContent>
          <mc:Choice Requires="wps">
            <w:drawing>
              <wp:anchor distT="0" distB="0" distL="114300" distR="114300" simplePos="0" relativeHeight="251662336" behindDoc="0" locked="0" layoutInCell="1" allowOverlap="1">
                <wp:simplePos x="0" y="0"/>
                <wp:positionH relativeFrom="column">
                  <wp:posOffset>-35560</wp:posOffset>
                </wp:positionH>
                <wp:positionV relativeFrom="paragraph">
                  <wp:posOffset>375920</wp:posOffset>
                </wp:positionV>
                <wp:extent cx="561594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8pt;margin-top:29.6pt;height:0pt;width:442.2pt;z-index:251662336;mso-width-relative:page;mso-height-relative:page;" filled="f" stroked="t" coordsize="21600,21600" o:gfxdata="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KrNzU3XAAAACAEAAA8AAAAAAAAAAQAgAAAAOAAAAGRycy9kb3ducmV2LnhtbFBLAQIU&#10;ABQAAAAIAIdO4kBhdQOg3gEAAJoDAAAOAAAAAAAAAAEAIAAAADwBAABkcnMvZTJvRG9jLnhtbFBL&#10;BQYAAAAABgAGAFkBAACMBQAAAAA=&#10;">
                <v:fill on="f" focussize="0,0"/>
                <v:stroke weight="1.25pt" color="#000000" joinstyle="round"/>
                <v:imagedata o:title=""/>
                <o:lock v:ext="edit" aspectratio="f"/>
              </v:line>
            </w:pict>
          </mc:Fallback>
        </mc:AlternateContent>
      </w:r>
      <w:r>
        <w:rPr>
          <w:rFonts w:ascii="Times New Roman" w:hAnsi="Times New Roman" w:eastAsia="方正小标宋_GBK" w:cs="Times New Roman"/>
          <w:snapToGrid w:val="0"/>
          <w:color w:val="000000"/>
          <w:spacing w:val="0"/>
          <w:sz w:val="32"/>
          <w:szCs w:val="21"/>
          <w:lang w:bidi="ar-SA"/>
        </w:rPr>
        <mc:AlternateContent>
          <mc:Choice Requires="wps">
            <w:drawing>
              <wp:anchor distT="0" distB="0" distL="114300" distR="114300" simplePos="0" relativeHeight="251661312" behindDoc="0" locked="0" layoutInCell="1" allowOverlap="1">
                <wp:simplePos x="0" y="0"/>
                <wp:positionH relativeFrom="column">
                  <wp:posOffset>-35560</wp:posOffset>
                </wp:positionH>
                <wp:positionV relativeFrom="paragraph">
                  <wp:posOffset>0</wp:posOffset>
                </wp:positionV>
                <wp:extent cx="561594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8pt;margin-top:0pt;height:0pt;width:442.2pt;z-index:251661312;mso-width-relative:page;mso-height-relative:page;" filled="f" stroked="t" coordsize="21600,21600" o:gfxdata="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cgpW5dQAAAAEAQAADwAAAAAAAAABACAAAAA4AAAAZHJzL2Rvd25yZXYueG1sUEsBAhQAFAAA&#10;AAgAh07iQI9v2I3dAQAAmgMAAA4AAAAAAAAAAQAgAAAAOQEAAGRycy9lMm9Eb2MueG1sUEsFBgAA&#10;AAAGAAYAWQEAAIgFAAAAAA==&#10;">
                <v:fill on="f" focussize="0,0"/>
                <v:stroke weight="1pt" color="#000000" joinstyle="round"/>
                <v:imagedata o:title=""/>
                <o:lock v:ext="edit" aspectratio="f"/>
              </v:line>
            </w:pict>
          </mc:Fallback>
        </mc:AlternateContent>
      </w:r>
      <w:r>
        <w:rPr>
          <w:rFonts w:ascii="Times New Roman" w:hAnsi="Times New Roman" w:eastAsia="方正仿宋_GBK" w:cs="Times New Roman"/>
          <w:snapToGrid w:val="0"/>
          <w:color w:val="000000"/>
          <w:spacing w:val="0"/>
          <w:kern w:val="0"/>
          <w:sz w:val="28"/>
          <w:szCs w:val="32"/>
          <w:lang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54736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547360" cy="0"/>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0pt;margin-top:0pt;height:0pt;width:436.8pt;z-index:251660288;mso-width-relative:page;mso-height-relative:page;" filled="f" stroked="t" coordsize="21600,21600" o:gfxdata="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Dbz59j0wAAAAIBAAAPAAAAAAAAAAEAIAAAADgAAABkcnMvZG93bnJldi54bWxQSwECFAAUAAAA&#10;CACHTuJA2YRM/t0BAACaAwAADgAAAAAAAAABACAAAAA4AQAAZHJzL2Uyb0RvYy54bWxQSwUGAAAA&#10;AAYABgBZAQAAhwUAAAAA&#10;">
                <v:fill on="f" focussize="0,0"/>
                <v:stroke weight="1pt" color="#000000" joinstyle="round"/>
                <v:imagedata o:title=""/>
                <o:lock v:ext="edit" aspectratio="f"/>
              </v:line>
            </w:pict>
          </mc:Fallback>
        </mc:AlternateContent>
      </w:r>
      <w:r>
        <w:rPr>
          <w:rFonts w:ascii="Times New Roman" w:hAnsi="Times New Roman" w:eastAsia="方正仿宋_GBK" w:cs="Times New Roman"/>
          <w:snapToGrid w:val="0"/>
          <w:color w:val="000000"/>
          <w:spacing w:val="0"/>
          <w:kern w:val="0"/>
          <w:sz w:val="28"/>
          <w:szCs w:val="32"/>
          <w:lang w:bidi="ar-SA"/>
        </w:rPr>
        <w:t xml:space="preserve">江苏省医疗保障局办公室      </w:t>
      </w:r>
      <w:r>
        <w:rPr>
          <w:rFonts w:hint="eastAsia" w:ascii="Times New Roman" w:hAnsi="Times New Roman" w:eastAsia="方正仿宋_GBK" w:cs="Times New Roman"/>
          <w:snapToGrid w:val="0"/>
          <w:color w:val="000000"/>
          <w:spacing w:val="0"/>
          <w:kern w:val="0"/>
          <w:sz w:val="28"/>
          <w:szCs w:val="32"/>
          <w:lang w:bidi="ar-SA"/>
        </w:rPr>
        <w:t xml:space="preserve">     </w:t>
      </w:r>
      <w:r>
        <w:rPr>
          <w:rFonts w:hint="eastAsia" w:ascii="Times New Roman" w:hAnsi="Times New Roman" w:eastAsia="方正仿宋_GBK" w:cs="Times New Roman"/>
          <w:snapToGrid w:val="0"/>
          <w:color w:val="000000"/>
          <w:spacing w:val="0"/>
          <w:kern w:val="0"/>
          <w:sz w:val="28"/>
          <w:szCs w:val="32"/>
          <w:lang w:val="en-US" w:eastAsia="zh-CN" w:bidi="ar-SA"/>
        </w:rPr>
        <w:t xml:space="preserve">    </w:t>
      </w:r>
      <w:r>
        <w:rPr>
          <w:rFonts w:hint="eastAsia" w:ascii="Times New Roman" w:hAnsi="Times New Roman" w:eastAsia="方正仿宋_GBK" w:cs="Times New Roman"/>
          <w:snapToGrid w:val="0"/>
          <w:color w:val="000000"/>
          <w:spacing w:val="0"/>
          <w:kern w:val="0"/>
          <w:sz w:val="28"/>
          <w:szCs w:val="32"/>
          <w:lang w:bidi="ar-SA"/>
        </w:rPr>
        <w:t xml:space="preserve">   </w:t>
      </w:r>
      <w:r>
        <w:rPr>
          <w:rFonts w:ascii="Times New Roman" w:hAnsi="Times New Roman" w:eastAsia="方正仿宋_GBK" w:cs="Times New Roman"/>
          <w:snapToGrid w:val="0"/>
          <w:color w:val="000000"/>
          <w:spacing w:val="0"/>
          <w:kern w:val="0"/>
          <w:sz w:val="28"/>
          <w:szCs w:val="32"/>
          <w:lang w:bidi="ar-SA"/>
        </w:rPr>
        <w:t>20</w:t>
      </w:r>
      <w:r>
        <w:rPr>
          <w:rFonts w:hint="eastAsia" w:ascii="Times New Roman" w:hAnsi="Times New Roman" w:eastAsia="方正仿宋_GBK" w:cs="Times New Roman"/>
          <w:snapToGrid w:val="0"/>
          <w:color w:val="000000"/>
          <w:spacing w:val="0"/>
          <w:kern w:val="0"/>
          <w:sz w:val="28"/>
          <w:szCs w:val="32"/>
          <w:lang w:bidi="ar-SA"/>
        </w:rPr>
        <w:t>2</w:t>
      </w:r>
      <w:r>
        <w:rPr>
          <w:rFonts w:hint="eastAsia" w:ascii="Times New Roman" w:hAnsi="Times New Roman" w:eastAsia="方正仿宋_GBK" w:cs="Times New Roman"/>
          <w:snapToGrid w:val="0"/>
          <w:color w:val="000000"/>
          <w:spacing w:val="0"/>
          <w:kern w:val="0"/>
          <w:sz w:val="28"/>
          <w:szCs w:val="32"/>
          <w:lang w:val="en-US" w:eastAsia="zh-CN" w:bidi="ar-SA"/>
        </w:rPr>
        <w:t>5</w:t>
      </w:r>
      <w:r>
        <w:rPr>
          <w:rFonts w:ascii="Times New Roman" w:hAnsi="Times New Roman" w:eastAsia="方正仿宋_GBK" w:cs="Times New Roman"/>
          <w:snapToGrid w:val="0"/>
          <w:color w:val="000000"/>
          <w:spacing w:val="0"/>
          <w:kern w:val="0"/>
          <w:sz w:val="28"/>
          <w:szCs w:val="32"/>
          <w:lang w:bidi="ar-SA"/>
        </w:rPr>
        <w:t>年</w:t>
      </w:r>
      <w:r>
        <w:rPr>
          <w:rFonts w:hint="eastAsia" w:ascii="Times New Roman" w:hAnsi="Times New Roman" w:eastAsia="方正仿宋_GBK" w:cs="Times New Roman"/>
          <w:snapToGrid w:val="0"/>
          <w:color w:val="000000"/>
          <w:spacing w:val="0"/>
          <w:kern w:val="0"/>
          <w:sz w:val="28"/>
          <w:szCs w:val="32"/>
          <w:lang w:val="en-US" w:eastAsia="zh-CN" w:bidi="ar-SA"/>
        </w:rPr>
        <w:t>6</w:t>
      </w:r>
      <w:r>
        <w:rPr>
          <w:rFonts w:ascii="Times New Roman" w:hAnsi="Times New Roman" w:eastAsia="方正仿宋_GBK" w:cs="Times New Roman"/>
          <w:snapToGrid w:val="0"/>
          <w:color w:val="000000"/>
          <w:spacing w:val="0"/>
          <w:kern w:val="0"/>
          <w:sz w:val="28"/>
          <w:szCs w:val="32"/>
          <w:lang w:bidi="ar-SA"/>
        </w:rPr>
        <w:t>月</w:t>
      </w:r>
      <w:r>
        <w:rPr>
          <w:rFonts w:hint="eastAsia" w:ascii="Times New Roman" w:hAnsi="Times New Roman" w:eastAsia="方正仿宋_GBK" w:cs="Times New Roman"/>
          <w:snapToGrid w:val="0"/>
          <w:color w:val="000000"/>
          <w:spacing w:val="0"/>
          <w:kern w:val="0"/>
          <w:sz w:val="28"/>
          <w:szCs w:val="32"/>
          <w:lang w:val="en-US" w:eastAsia="zh-CN" w:bidi="ar-SA"/>
        </w:rPr>
        <w:t>17</w:t>
      </w:r>
      <w:r>
        <w:rPr>
          <w:rFonts w:ascii="Times New Roman" w:hAnsi="Times New Roman" w:eastAsia="方正仿宋_GBK" w:cs="Times New Roman"/>
          <w:snapToGrid w:val="0"/>
          <w:color w:val="000000"/>
          <w:spacing w:val="0"/>
          <w:kern w:val="0"/>
          <w:sz w:val="28"/>
          <w:szCs w:val="32"/>
          <w:lang w:bidi="ar-SA"/>
        </w:rPr>
        <w:t>日印发</w:t>
      </w:r>
    </w:p>
    <w:sectPr>
      <w:pgSz w:w="11907" w:h="16840"/>
      <w:pgMar w:top="2098" w:right="1474" w:bottom="1984"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Luxi Sans">
    <w:altName w:val="仿宋_GB2312"/>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宋体S-超大字符集(SIP)">
    <w:panose1 w:val="03000509000000000000"/>
    <w:charset w:val="86"/>
    <w:family w:val="auto"/>
    <w:pitch w:val="default"/>
    <w:sig w:usb0="00000003" w:usb1="0A0E0800" w:usb2="0000000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topLinePunct w:val="0"/>
      <w:autoSpaceDE/>
      <w:autoSpaceDN/>
      <w:bidi w:val="0"/>
      <w:adjustRightInd/>
      <w:snapToGrid w:val="0"/>
      <w:spacing w:line="240" w:lineRule="exact"/>
      <w:textAlignment w:val="auto"/>
      <w:rPr>
        <w:rFonts w:eastAsia="方正仿宋_GBK"/>
        <w:sz w:val="44"/>
        <w:szCs w:val="24"/>
        <w:lang w:eastAsia="zh-CN"/>
      </w:rPr>
    </w:pPr>
    <w:r>
      <w:rPr>
        <w:sz w:val="44"/>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dit="readOnly"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ZTc4NTQ2NWY2ZDM2Yzc4ZmRjM2JhOTNjYjkzYTI1MDUifQ=="/>
  </w:docVars>
  <w:rsids>
    <w:rsidRoot w:val="00000000"/>
    <w:rsid w:val="05FF6E64"/>
    <w:rsid w:val="1BDB14A2"/>
    <w:rsid w:val="1BF9B7B9"/>
    <w:rsid w:val="1FFDC000"/>
    <w:rsid w:val="2FAF3E67"/>
    <w:rsid w:val="3DFFB108"/>
    <w:rsid w:val="3EFBB86A"/>
    <w:rsid w:val="3F7B08EA"/>
    <w:rsid w:val="3FFA7C88"/>
    <w:rsid w:val="4601600A"/>
    <w:rsid w:val="47C7B660"/>
    <w:rsid w:val="4FDD44E1"/>
    <w:rsid w:val="4FDED9BC"/>
    <w:rsid w:val="4FF66B9B"/>
    <w:rsid w:val="503E360A"/>
    <w:rsid w:val="5A7F2C8A"/>
    <w:rsid w:val="5EE7DEE1"/>
    <w:rsid w:val="5EEF547C"/>
    <w:rsid w:val="63AB05EE"/>
    <w:rsid w:val="667FAC71"/>
    <w:rsid w:val="6DB36AC7"/>
    <w:rsid w:val="6F4F0C9E"/>
    <w:rsid w:val="6F985221"/>
    <w:rsid w:val="6FDB552F"/>
    <w:rsid w:val="736B8578"/>
    <w:rsid w:val="756E62CF"/>
    <w:rsid w:val="75A7EF80"/>
    <w:rsid w:val="76BF2268"/>
    <w:rsid w:val="77DF7AFB"/>
    <w:rsid w:val="77E2356C"/>
    <w:rsid w:val="7AFD6E75"/>
    <w:rsid w:val="7AFFD533"/>
    <w:rsid w:val="7BFB58D7"/>
    <w:rsid w:val="7BFFC114"/>
    <w:rsid w:val="7DAED69C"/>
    <w:rsid w:val="7EED82F9"/>
    <w:rsid w:val="7EF7BE55"/>
    <w:rsid w:val="7EFC4DF7"/>
    <w:rsid w:val="7F2F59A6"/>
    <w:rsid w:val="7F5FE74C"/>
    <w:rsid w:val="7F7D617B"/>
    <w:rsid w:val="7F7D6964"/>
    <w:rsid w:val="7F7F8E08"/>
    <w:rsid w:val="7FBF821F"/>
    <w:rsid w:val="7FD55EE0"/>
    <w:rsid w:val="7FD56EB2"/>
    <w:rsid w:val="7FFB9068"/>
    <w:rsid w:val="7FFF3269"/>
    <w:rsid w:val="7FFF85B5"/>
    <w:rsid w:val="8CBDC395"/>
    <w:rsid w:val="95D7C1F3"/>
    <w:rsid w:val="9B9D3C1C"/>
    <w:rsid w:val="ADBD8C03"/>
    <w:rsid w:val="AFFFFACE"/>
    <w:rsid w:val="B51F5D4C"/>
    <w:rsid w:val="B7B71F4E"/>
    <w:rsid w:val="B7BB82A8"/>
    <w:rsid w:val="B99ABAE9"/>
    <w:rsid w:val="BCD9D8BB"/>
    <w:rsid w:val="BCE61460"/>
    <w:rsid w:val="BEDBE684"/>
    <w:rsid w:val="BF1755A1"/>
    <w:rsid w:val="C4764A90"/>
    <w:rsid w:val="C9FBAE8F"/>
    <w:rsid w:val="D719862F"/>
    <w:rsid w:val="D7B9F0EA"/>
    <w:rsid w:val="DDF7279B"/>
    <w:rsid w:val="DEDFC0E9"/>
    <w:rsid w:val="DFC6368A"/>
    <w:rsid w:val="E99D2B3A"/>
    <w:rsid w:val="EDBE2A0D"/>
    <w:rsid w:val="EF67CB29"/>
    <w:rsid w:val="EFDA9D84"/>
    <w:rsid w:val="EFF72585"/>
    <w:rsid w:val="F14263B7"/>
    <w:rsid w:val="F2FFBB7F"/>
    <w:rsid w:val="F6B7DBFD"/>
    <w:rsid w:val="F71D4805"/>
    <w:rsid w:val="F7B70892"/>
    <w:rsid w:val="F7C7227A"/>
    <w:rsid w:val="F7ED644D"/>
    <w:rsid w:val="F8FF057E"/>
    <w:rsid w:val="F977D4A4"/>
    <w:rsid w:val="FBEF4961"/>
    <w:rsid w:val="FBF6C269"/>
    <w:rsid w:val="FBFFE542"/>
    <w:rsid w:val="FCABC69A"/>
    <w:rsid w:val="FCDF8540"/>
    <w:rsid w:val="FD77345D"/>
    <w:rsid w:val="FE6BFCA8"/>
    <w:rsid w:val="FEDF1D1A"/>
    <w:rsid w:val="FF79EC9F"/>
    <w:rsid w:val="FF8F4D96"/>
    <w:rsid w:val="FFD748CD"/>
    <w:rsid w:val="FFE572CC"/>
    <w:rsid w:val="FFEED849"/>
    <w:rsid w:val="FFEFEC9B"/>
    <w:rsid w:val="FFF7F9F9"/>
    <w:rsid w:val="FFFF33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3">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0"/>
    <w:pPr>
      <w:spacing w:after="120"/>
    </w:pPr>
    <w:rPr>
      <w:rFonts w:ascii="Calibri" w:hAnsi="Calibri" w:eastAsia="宋体" w:cs="Times New Roman"/>
      <w:szCs w:val="24"/>
      <w:lang w:bidi="ar-SA"/>
    </w:rPr>
  </w:style>
  <w:style w:type="paragraph" w:styleId="6">
    <w:name w:val="Body Text Indent"/>
    <w:basedOn w:val="1"/>
    <w:qFormat/>
    <w:uiPriority w:val="0"/>
    <w:pPr>
      <w:spacing w:line="150" w:lineRule="atLeast"/>
      <w:ind w:firstLine="200" w:firstLineChars="200"/>
      <w:textAlignment w:val="baseline"/>
    </w:pPr>
    <w:rPr>
      <w:rFonts w:ascii="Times New Roman" w:hAnsi="Times New Roman" w:cs="Times New Roman"/>
      <w:szCs w:val="24"/>
      <w:lang w:bidi="ar-SA"/>
    </w:rPr>
  </w:style>
  <w:style w:type="paragraph" w:styleId="7">
    <w:name w:val="Plain Text"/>
    <w:basedOn w:val="1"/>
    <w:qFormat/>
    <w:uiPriority w:val="0"/>
    <w:pPr>
      <w:keepNext w:val="0"/>
      <w:keepLines w:val="0"/>
      <w:widowControl w:val="0"/>
      <w:suppressLineNumbers w:val="0"/>
      <w:spacing w:before="0" w:beforeAutospacing="0" w:after="0" w:afterAutospacing="0" w:line="240" w:lineRule="auto"/>
      <w:ind w:left="0" w:firstLine="0"/>
      <w:jc w:val="both"/>
    </w:pPr>
    <w:rPr>
      <w:rFonts w:hint="eastAsia" w:ascii="宋体" w:hAnsi="宋体" w:eastAsia="宋体" w:cs="宋体"/>
      <w:kern w:val="2"/>
      <w:sz w:val="21"/>
      <w:szCs w:val="24"/>
      <w:lang w:val="en-US" w:eastAsia="zh-CN" w:bidi="ar"/>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rPr>
  </w:style>
  <w:style w:type="paragraph" w:styleId="11">
    <w:name w:val="Body Text First Indent 2"/>
    <w:basedOn w:val="6"/>
    <w:qFormat/>
    <w:uiPriority w:val="0"/>
    <w:pPr>
      <w:spacing w:line="360" w:lineRule="auto"/>
    </w:pPr>
    <w:rPr>
      <w:rFonts w:eastAsia="宋体"/>
      <w:sz w:val="24"/>
    </w:rPr>
  </w:style>
  <w:style w:type="character" w:customStyle="1" w:styleId="14">
    <w:name w:val="font11"/>
    <w:basedOn w:val="13"/>
    <w:qFormat/>
    <w:uiPriority w:val="0"/>
    <w:rPr>
      <w:rFonts w:ascii="方正黑体_GBK" w:eastAsia="方正黑体_GBK" w:cs="方正黑体_GBK"/>
      <w:color w:val="000000"/>
      <w:sz w:val="24"/>
      <w:szCs w:val="24"/>
      <w:u w:val="none"/>
    </w:rPr>
  </w:style>
  <w:style w:type="character" w:customStyle="1" w:styleId="15">
    <w:name w:val="font91"/>
    <w:basedOn w:val="13"/>
    <w:qFormat/>
    <w:uiPriority w:val="0"/>
    <w:rPr>
      <w:rFonts w:ascii="方正仿宋_GBK" w:eastAsia="方正仿宋_GBK" w:cs="方正仿宋_GBK"/>
      <w:color w:val="000000"/>
      <w:sz w:val="22"/>
      <w:szCs w:val="22"/>
      <w:u w:val="none"/>
    </w:rPr>
  </w:style>
  <w:style w:type="character" w:customStyle="1" w:styleId="16">
    <w:name w:val="font112"/>
    <w:basedOn w:val="13"/>
    <w:qFormat/>
    <w:uiPriority w:val="0"/>
    <w:rPr>
      <w:rFonts w:ascii="方正仿宋_GBK" w:eastAsia="方正仿宋_GBK" w:cs="方正仿宋_GBK"/>
      <w:color w:val="FF0000"/>
      <w:sz w:val="24"/>
      <w:szCs w:val="24"/>
      <w:u w:val="none"/>
    </w:rPr>
  </w:style>
  <w:style w:type="character" w:customStyle="1" w:styleId="17">
    <w:name w:val="font71"/>
    <w:basedOn w:val="13"/>
    <w:qFormat/>
    <w:uiPriority w:val="0"/>
    <w:rPr>
      <w:rFonts w:ascii="方正仿宋_GBK" w:eastAsia="方正仿宋_GBK" w:cs="方正仿宋_GBK"/>
      <w:color w:val="000000"/>
      <w:sz w:val="24"/>
      <w:szCs w:val="24"/>
      <w:u w:val="none"/>
    </w:rPr>
  </w:style>
  <w:style w:type="character" w:customStyle="1" w:styleId="18">
    <w:name w:val="font81"/>
    <w:basedOn w:val="13"/>
    <w:qFormat/>
    <w:uiPriority w:val="0"/>
    <w:rPr>
      <w:rFonts w:ascii="方正仿宋_GBK" w:eastAsia="方正仿宋_GBK" w:cs="方正仿宋_GBK"/>
      <w:color w:val="000000"/>
      <w:sz w:val="24"/>
      <w:szCs w:val="24"/>
      <w:u w:val="none"/>
    </w:rPr>
  </w:style>
  <w:style w:type="character" w:customStyle="1" w:styleId="19">
    <w:name w:val="font131"/>
    <w:basedOn w:val="13"/>
    <w:qFormat/>
    <w:uiPriority w:val="0"/>
    <w:rPr>
      <w:rFonts w:ascii="方正仿宋_GBK" w:eastAsia="方正仿宋_GBK" w:cs="方正仿宋_GBK"/>
      <w:strike/>
      <w:color w:val="FF0000"/>
      <w:sz w:val="24"/>
      <w:szCs w:val="24"/>
    </w:rPr>
  </w:style>
  <w:style w:type="character" w:customStyle="1" w:styleId="20">
    <w:name w:val="font141"/>
    <w:basedOn w:val="13"/>
    <w:qFormat/>
    <w:uiPriority w:val="0"/>
    <w:rPr>
      <w:rFonts w:ascii="方正仿宋_GBK" w:eastAsia="方正仿宋_GBK" w:cs="方正仿宋_GBK"/>
      <w:strike/>
      <w:color w:val="000000"/>
      <w:sz w:val="24"/>
      <w:szCs w:val="24"/>
    </w:rPr>
  </w:style>
  <w:style w:type="character" w:customStyle="1" w:styleId="21">
    <w:name w:val="font41"/>
    <w:basedOn w:val="13"/>
    <w:qFormat/>
    <w:uiPriority w:val="0"/>
    <w:rPr>
      <w:rFonts w:ascii="方正黑体_GBK" w:eastAsia="方正黑体_GBK" w:cs="方正黑体_GBK"/>
      <w:color w:val="000000"/>
      <w:sz w:val="22"/>
      <w:szCs w:val="22"/>
      <w:u w:val="none"/>
    </w:rPr>
  </w:style>
  <w:style w:type="character" w:customStyle="1" w:styleId="22">
    <w:name w:val="font51"/>
    <w:basedOn w:val="13"/>
    <w:qFormat/>
    <w:uiPriority w:val="0"/>
    <w:rPr>
      <w:rFonts w:ascii="方正仿宋_GBK" w:eastAsia="方正仿宋_GBK" w:cs="方正仿宋_GBK"/>
      <w:color w:val="000000"/>
      <w:sz w:val="20"/>
      <w:szCs w:val="20"/>
      <w:u w:val="none"/>
    </w:rPr>
  </w:style>
  <w:style w:type="character" w:customStyle="1" w:styleId="23">
    <w:name w:val="font31"/>
    <w:basedOn w:val="13"/>
    <w:qFormat/>
    <w:uiPriority w:val="0"/>
    <w:rPr>
      <w:rFonts w:ascii="方正仿宋_GBK" w:eastAsia="方正仿宋_GBK" w:cs="方正仿宋_GBK"/>
      <w:color w:val="000000"/>
      <w:sz w:val="22"/>
      <w:szCs w:val="22"/>
      <w:u w:val="none"/>
    </w:rPr>
  </w:style>
  <w:style w:type="character" w:customStyle="1" w:styleId="24">
    <w:name w:val="font21"/>
    <w:basedOn w:val="13"/>
    <w:qFormat/>
    <w:uiPriority w:val="0"/>
    <w:rPr>
      <w:rFonts w:ascii="方正仿宋_GBK" w:eastAsia="方正仿宋_GBK" w:cs="方正仿宋_GBK"/>
      <w:color w:val="000000"/>
      <w:sz w:val="20"/>
      <w:szCs w:val="20"/>
      <w:u w:val="none"/>
    </w:rPr>
  </w:style>
  <w:style w:type="character" w:customStyle="1" w:styleId="25">
    <w:name w:val="font01"/>
    <w:basedOn w:val="13"/>
    <w:qFormat/>
    <w:uiPriority w:val="0"/>
    <w:rPr>
      <w:rFonts w:hint="eastAsia" w:ascii="方正仿宋_GBK" w:hAnsi="方正仿宋_GBK" w:eastAsia="方正仿宋_GBK" w:cs="方正仿宋_GBK"/>
      <w:color w:val="000000"/>
      <w:sz w:val="20"/>
      <w:szCs w:val="20"/>
      <w:u w:val="none"/>
    </w:rPr>
  </w:style>
  <w:style w:type="character" w:customStyle="1" w:styleId="26">
    <w:name w:val="font61"/>
    <w:basedOn w:val="13"/>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5</Pages>
  <Words>951</Words>
  <Characters>1219</Characters>
  <Lines>188</Lines>
  <Paragraphs>116</Paragraphs>
  <TotalTime>3</TotalTime>
  <ScaleCrop>false</ScaleCrop>
  <LinksUpToDate>false</LinksUpToDate>
  <CharactersWithSpaces>1246</CharactersWithSpaces>
  <Application>WPS Office_11.8.2.9958_F1E327BC-269C-435d-A152-05C5408002CA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2014-11-08T12:08:00Z</dcterms:created>
  <dc:creator>Administrator</dc:creator>
  <cp:lastModifiedBy>kylin</cp:lastModifiedBy>
  <cp:lastPrinted>2024-11-26T19:24:00Z</cp:lastPrinted>
  <dcterms:modified xsi:type="dcterms:W3CDTF">2025-06-17T16:51:07Z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60A8B6203F0C4747BA35B52DE0A26981_13</vt:lpwstr>
  </property>
</Properties>
</file>